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0"/>
          <w:lang w:val="en-US" w:eastAsia="zh-CN"/>
        </w:rPr>
      </w:pPr>
      <w:bookmarkStart w:id="0" w:name="OLE_LINK5"/>
      <w:bookmarkStart w:id="1" w:name="OLE_LINK6"/>
      <w:r>
        <w:rPr>
          <w:rFonts w:ascii="Arial" w:hAnsi="Arial" w:eastAsia="宋体" w:cs="Times New Roman"/>
          <w:b/>
          <w:bCs/>
          <w:sz w:val="24"/>
          <w:szCs w:val="20"/>
          <w:lang w:val="en-GB"/>
        </w:rPr>
        <w:t>3GPP T</w:t>
      </w:r>
      <w:bookmarkStart w:id="2" w:name="_Ref452454252"/>
      <w:bookmarkEnd w:id="2"/>
      <w:r>
        <w:rPr>
          <w:rFonts w:ascii="Arial" w:hAnsi="Arial" w:eastAsia="宋体" w:cs="Times New Roman"/>
          <w:b/>
          <w:bCs/>
          <w:sz w:val="24"/>
          <w:szCs w:val="20"/>
          <w:lang w:val="en-GB"/>
        </w:rPr>
        <w:t xml:space="preserve">SG-RAN </w:t>
      </w:r>
      <w:r>
        <w:rPr>
          <w:rFonts w:ascii="Arial" w:hAnsi="Arial" w:eastAsia="宋体" w:cs="Times New Roman"/>
          <w:b/>
          <w:sz w:val="24"/>
          <w:szCs w:val="20"/>
          <w:lang w:val="en-GB"/>
        </w:rPr>
        <w:t xml:space="preserve">WG4 Meeting # </w:t>
      </w:r>
      <w:r>
        <w:rPr>
          <w:rFonts w:hint="eastAsia" w:ascii="Arial" w:hAnsi="Arial" w:eastAsia="宋体" w:cs="Times New Roman"/>
          <w:b/>
          <w:sz w:val="24"/>
          <w:szCs w:val="20"/>
          <w:lang w:val="en-US" w:eastAsia="zh-CN"/>
        </w:rPr>
        <w:t>104</w:t>
      </w:r>
      <w:r>
        <w:rPr>
          <w:rFonts w:hint="eastAsia" w:ascii="Arial" w:hAnsi="Arial" w:cs="Times New Roman"/>
          <w:b/>
          <w:sz w:val="24"/>
          <w:szCs w:val="20"/>
          <w:lang w:val="en-US" w:eastAsia="zh-CN"/>
        </w:rPr>
        <w:t>bis</w:t>
      </w:r>
      <w:r>
        <w:rPr>
          <w:rFonts w:hint="eastAsia" w:ascii="Arial" w:hAnsi="Arial" w:eastAsia="宋体" w:cs="Times New Roman"/>
          <w:b/>
          <w:sz w:val="24"/>
          <w:szCs w:val="20"/>
          <w:lang w:val="en-US" w:eastAsia="zh-CN"/>
        </w:rPr>
        <w:t>-e</w:t>
      </w:r>
      <w:r>
        <w:rPr>
          <w:rFonts w:ascii="Arial" w:hAnsi="Arial" w:eastAsia="宋体" w:cs="Times New Roman"/>
          <w:b/>
          <w:sz w:val="24"/>
          <w:szCs w:val="20"/>
          <w:lang w:val="en-GB"/>
        </w:rPr>
        <w:t xml:space="preserve">                </w:t>
      </w:r>
      <w:r>
        <w:rPr>
          <w:rFonts w:ascii="Arial" w:hAnsi="Arial" w:eastAsia="宋体" w:cs="Times New Roman"/>
          <w:b/>
          <w:bCs/>
          <w:sz w:val="24"/>
          <w:szCs w:val="20"/>
          <w:lang w:val="en-GB"/>
        </w:rPr>
        <w:tab/>
      </w:r>
      <w:r>
        <w:rPr>
          <w:rFonts w:hint="eastAsia" w:ascii="Arial" w:hAnsi="Arial" w:eastAsia="宋体" w:cs="Times New Roman"/>
          <w:b/>
          <w:bCs/>
          <w:sz w:val="24"/>
          <w:szCs w:val="20"/>
          <w:lang w:val="en-GB"/>
        </w:rPr>
        <w:t>R4-2216547</w:t>
      </w:r>
      <w:bookmarkStart w:id="140" w:name="_GoBack"/>
      <w:bookmarkEnd w:id="140"/>
    </w:p>
    <w:bookmarkEnd w:id="0"/>
    <w:bookmarkEnd w:id="1"/>
    <w:p>
      <w:pPr>
        <w:rPr>
          <w:rFonts w:ascii="Arial" w:hAnsi="Arial" w:eastAsia="宋体" w:cs="Times New Roman"/>
          <w:b/>
          <w:bCs/>
          <w:sz w:val="24"/>
          <w:szCs w:val="20"/>
          <w:lang w:val="en-GB" w:eastAsia="ja-JP"/>
        </w:rPr>
      </w:pPr>
      <w:r>
        <w:rPr>
          <w:rFonts w:hint="eastAsia" w:ascii="Arial" w:hAnsi="Arial" w:cs="Arial"/>
          <w:b/>
          <w:sz w:val="24"/>
          <w:szCs w:val="24"/>
        </w:rPr>
        <w:t>Electronic, 1</w:t>
      </w:r>
      <w:r>
        <w:rPr>
          <w:rFonts w:hint="eastAsia" w:ascii="Arial" w:hAnsi="Arial" w:cs="Arial"/>
          <w:b/>
          <w:sz w:val="24"/>
          <w:szCs w:val="24"/>
          <w:lang w:val="en-US" w:eastAsia="zh-CN"/>
        </w:rPr>
        <w:t>0</w:t>
      </w:r>
      <w:r>
        <w:rPr>
          <w:rFonts w:hint="eastAsia" w:ascii="Arial" w:hAnsi="Arial" w:cs="Arial"/>
          <w:b/>
          <w:sz w:val="24"/>
          <w:szCs w:val="24"/>
        </w:rPr>
        <w:t xml:space="preserve">th - </w:t>
      </w:r>
      <w:r>
        <w:rPr>
          <w:rFonts w:hint="eastAsia" w:ascii="Arial" w:hAnsi="Arial" w:cs="Arial"/>
          <w:b/>
          <w:sz w:val="24"/>
          <w:szCs w:val="24"/>
          <w:lang w:val="en-US" w:eastAsia="zh-CN"/>
        </w:rPr>
        <w:t>19</w:t>
      </w:r>
      <w:r>
        <w:rPr>
          <w:rFonts w:hint="eastAsia" w:ascii="Arial" w:hAnsi="Arial" w:cs="Arial"/>
          <w:b/>
          <w:sz w:val="24"/>
          <w:szCs w:val="24"/>
        </w:rPr>
        <w:t xml:space="preserve">th </w:t>
      </w:r>
      <w:r>
        <w:rPr>
          <w:rFonts w:hint="eastAsia" w:ascii="Arial" w:hAnsi="Arial" w:cs="Arial"/>
          <w:b/>
          <w:sz w:val="24"/>
          <w:szCs w:val="24"/>
          <w:lang w:val="en-US" w:eastAsia="zh-CN"/>
        </w:rPr>
        <w:t>Oct</w:t>
      </w:r>
      <w:r>
        <w:rPr>
          <w:rFonts w:hint="eastAsia" w:ascii="Arial" w:hAnsi="Arial" w:cs="Arial"/>
          <w:b/>
          <w:sz w:val="24"/>
          <w:szCs w:val="24"/>
        </w:rPr>
        <w:t>, 2022</w:t>
      </w:r>
    </w:p>
    <w:p>
      <w:pPr>
        <w:rPr>
          <w:rFonts w:hint="eastAsia" w:ascii="Arial" w:hAnsi="Arial" w:cs="Arial"/>
          <w:b/>
          <w:sz w:val="24"/>
          <w:szCs w:val="24"/>
          <w:highlight w:val="none"/>
        </w:rPr>
      </w:pP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7.5.3</w:t>
      </w:r>
    </w:p>
    <w:p>
      <w:pPr>
        <w:tabs>
          <w:tab w:val="left" w:pos="1985"/>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MS Mincho" w:cs="Arial"/>
          <w:b/>
          <w:sz w:val="24"/>
          <w:szCs w:val="24"/>
          <w:highlight w:val="none"/>
          <w:lang w:val="en-US" w:eastAsia="en-US"/>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3" w:name="OLE_LINK1"/>
      <w:r>
        <w:rPr>
          <w:rFonts w:hint="eastAsia" w:ascii="Arial" w:hAnsi="Arial" w:eastAsia="宋体" w:cs="Arial"/>
          <w:b/>
          <w:sz w:val="24"/>
          <w:szCs w:val="24"/>
          <w:highlight w:val="none"/>
          <w:lang w:val="en-US" w:eastAsia="zh-CN"/>
        </w:rPr>
        <w:t xml:space="preserve">Further discussion on </w:t>
      </w:r>
      <w:bookmarkEnd w:id="3"/>
      <w:r>
        <w:rPr>
          <w:rFonts w:hint="eastAsia" w:ascii="Arial" w:hAnsi="Arial" w:cs="Arial"/>
          <w:b/>
          <w:sz w:val="24"/>
          <w:szCs w:val="24"/>
          <w:highlight w:val="none"/>
          <w:lang w:val="en-US" w:eastAsia="zh-CN"/>
        </w:rPr>
        <w:t>simulation assumptions and evaluation results for IoT over NTN</w:t>
      </w:r>
    </w:p>
    <w:p>
      <w:pPr>
        <w:tabs>
          <w:tab w:val="left" w:pos="1980"/>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4" w:name="DocumentFor"/>
      <w:bookmarkEnd w:id="4"/>
      <w:r>
        <w:rPr>
          <w:rFonts w:hint="eastAsia" w:ascii="Arial" w:hAnsi="Arial" w:eastAsia="宋体" w:cs="Arial"/>
          <w:b/>
          <w:sz w:val="24"/>
          <w:szCs w:val="24"/>
          <w:highlight w:val="none"/>
          <w:lang w:val="en-US" w:eastAsia="zh-CN"/>
        </w:rPr>
        <w:t>Discussion</w:t>
      </w:r>
      <w:r>
        <w:rPr>
          <w:rFonts w:hint="eastAsia" w:ascii="Arial" w:hAnsi="Arial" w:cs="Arial"/>
          <w:b/>
          <w:sz w:val="24"/>
          <w:szCs w:val="24"/>
          <w:highlight w:val="none"/>
        </w:rPr>
        <w:t xml:space="preserve">  </w:t>
      </w:r>
    </w:p>
    <w:p>
      <w:pPr>
        <w:pStyle w:val="36"/>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RP-221556</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NB-IoT/eMTC core &amp; performance requirements for NTN</w:t>
      </w:r>
      <w:r>
        <w:rPr>
          <w:rFonts w:hint="eastAsia" w:cs="Times New Roman"/>
          <w:kern w:val="2"/>
          <w:sz w:val="21"/>
          <w:szCs w:val="22"/>
          <w:highlight w:val="none"/>
          <w:lang w:val="en-US" w:eastAsia="zh-CN" w:bidi="ar-SA"/>
        </w:rPr>
        <w:t xml:space="preserve"> was approved as one of Rel-18 RAN4 package.During the last RAN4 meeting, we have reached good progress for the simulation assumption for IoT over NTN coexistence study, however there are still some remaining issues left for further discussions. In this contribution, we want to share some further consideration on these issues.</w:t>
      </w:r>
    </w:p>
    <w:p>
      <w:pPr>
        <w:pStyle w:val="37"/>
        <w:keepNext w:val="0"/>
        <w:keepLines w:val="0"/>
        <w:pageBreakBefore w:val="0"/>
        <w:widowControl w:val="0"/>
        <w:numPr>
          <w:ilvl w:val="0"/>
          <w:numId w:val="2"/>
        </w:numPr>
        <w:kinsoku/>
        <w:wordWrap/>
        <w:overflowPunct/>
        <w:topLinePunct w:val="0"/>
        <w:autoSpaceDE/>
        <w:autoSpaceDN/>
        <w:bidi w:val="0"/>
        <w:adjustRightInd/>
        <w:snapToGrid w:val="0"/>
        <w:spacing w:before="120"/>
        <w:ind w:left="147" w:hanging="357"/>
        <w:textAlignment w:val="auto"/>
        <w:rPr>
          <w:rFonts w:ascii="Times New Roman" w:hAnsi="Times New Roman"/>
          <w:color w:val="000000"/>
          <w:sz w:val="20"/>
          <w:lang w:eastAsia="ja-JP"/>
        </w:rPr>
      </w:pPr>
      <w:r>
        <w:rPr>
          <w:rFonts w:hint="default" w:ascii="Times New Roman" w:hAnsi="Times New Roman"/>
          <w:color w:val="000000"/>
          <w:sz w:val="20"/>
          <w:lang w:eastAsia="ja-JP"/>
        </w:rPr>
        <w:t xml:space="preserve"> </w:t>
      </w:r>
      <w:r>
        <w:rPr>
          <w:rFonts w:hint="eastAsia"/>
          <w:color w:val="000000"/>
          <w:sz w:val="20"/>
          <w:lang w:val="en-US" w:eastAsia="zh-CN"/>
        </w:rPr>
        <w:t xml:space="preserve">The number of </w:t>
      </w:r>
      <w:r>
        <w:rPr>
          <w:rFonts w:hint="default" w:ascii="Times New Roman" w:hAnsi="Times New Roman"/>
          <w:color w:val="000000"/>
          <w:sz w:val="20"/>
          <w:lang w:eastAsia="ja-JP"/>
        </w:rPr>
        <w:t>active UE for IoT over NTN;</w:t>
      </w:r>
    </w:p>
    <w:p>
      <w:pPr>
        <w:pStyle w:val="37"/>
        <w:keepNext w:val="0"/>
        <w:keepLines w:val="0"/>
        <w:pageBreakBefore w:val="0"/>
        <w:widowControl w:val="0"/>
        <w:numPr>
          <w:ilvl w:val="0"/>
          <w:numId w:val="2"/>
        </w:numPr>
        <w:kinsoku/>
        <w:wordWrap/>
        <w:overflowPunct/>
        <w:topLinePunct w:val="0"/>
        <w:autoSpaceDE/>
        <w:autoSpaceDN/>
        <w:bidi w:val="0"/>
        <w:adjustRightInd/>
        <w:snapToGrid w:val="0"/>
        <w:spacing w:before="120"/>
        <w:ind w:left="147" w:hanging="357"/>
        <w:textAlignment w:val="auto"/>
        <w:rPr>
          <w:rFonts w:hint="default" w:ascii="Times New Roman" w:hAnsi="Times New Roman"/>
          <w:color w:val="000000"/>
          <w:sz w:val="20"/>
          <w:lang w:eastAsia="ja-JP"/>
        </w:rPr>
      </w:pPr>
      <w:r>
        <w:rPr>
          <w:rFonts w:hint="default" w:ascii="Times New Roman" w:hAnsi="Times New Roman"/>
          <w:color w:val="000000"/>
          <w:sz w:val="20"/>
          <w:lang w:eastAsia="ja-JP"/>
        </w:rPr>
        <w:t xml:space="preserve"> ACLR/ACS model for IoT over NTN coex</w:t>
      </w:r>
    </w:p>
    <w:p>
      <w:pPr>
        <w:pStyle w:val="37"/>
        <w:keepNext w:val="0"/>
        <w:keepLines w:val="0"/>
        <w:pageBreakBefore w:val="0"/>
        <w:widowControl w:val="0"/>
        <w:numPr>
          <w:ilvl w:val="0"/>
          <w:numId w:val="2"/>
        </w:numPr>
        <w:kinsoku/>
        <w:wordWrap/>
        <w:overflowPunct/>
        <w:topLinePunct w:val="0"/>
        <w:autoSpaceDE/>
        <w:autoSpaceDN/>
        <w:bidi w:val="0"/>
        <w:adjustRightInd/>
        <w:snapToGrid w:val="0"/>
        <w:spacing w:before="120"/>
        <w:ind w:left="147" w:hanging="357"/>
        <w:textAlignment w:val="auto"/>
        <w:rPr>
          <w:rFonts w:hint="eastAsia" w:ascii="Times New Roman" w:hAnsi="Times New Roman" w:eastAsia="宋体" w:cs="Times New Roman"/>
          <w:sz w:val="20"/>
          <w:szCs w:val="22"/>
          <w:highlight w:val="none"/>
          <w:lang w:val="en-US" w:eastAsia="zh-CN"/>
        </w:rPr>
      </w:pPr>
      <w:r>
        <w:rPr>
          <w:rFonts w:hint="eastAsia"/>
          <w:color w:val="000000"/>
          <w:sz w:val="20"/>
          <w:lang w:val="en-US" w:eastAsia="zh-CN"/>
        </w:rPr>
        <w:t xml:space="preserve"> </w:t>
      </w:r>
      <w:r>
        <w:rPr>
          <w:rFonts w:hint="default" w:ascii="Times New Roman" w:hAnsi="Times New Roman"/>
          <w:color w:val="000000"/>
          <w:sz w:val="20"/>
          <w:lang w:eastAsia="ja-JP"/>
        </w:rPr>
        <w:t>How to verify that we can reuse the existing requirements (etc. UTRA ACLR requirements);</w:t>
      </w:r>
    </w:p>
    <w:p>
      <w:pPr>
        <w:pStyle w:val="36"/>
        <w:tabs>
          <w:tab w:val="left" w:pos="567"/>
          <w:tab w:val="clear" w:pos="1985"/>
        </w:tabs>
        <w:adjustRightInd w:val="0"/>
        <w:ind w:left="510" w:hanging="510"/>
        <w:rPr>
          <w:rFonts w:hint="eastAsia" w:ascii="Arial" w:hAnsi="Arial"/>
          <w:highlight w:val="none"/>
          <w:lang w:val="en-US" w:eastAsia="zh-CN"/>
        </w:rPr>
      </w:pPr>
      <w:r>
        <w:rPr>
          <w:rFonts w:hint="eastAsia" w:ascii="Arial" w:hAnsi="Arial"/>
          <w:highlight w:val="none"/>
          <w:lang w:val="en-US" w:eastAsia="zh-CN"/>
        </w:rPr>
        <w:t>Discussion on system parameters for IoT over NTN</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2.1. The number of active UE for IoT over NTN</w:t>
      </w:r>
    </w:p>
    <w:p>
      <w:pPr>
        <w:autoSpaceDE/>
        <w:autoSpaceDN/>
        <w:adjustRightInd/>
        <w:snapToGrid/>
        <w:spacing w:before="0" w:beforeLines="-2147483648" w:after="0" w:afterLines="-2147483648" w:line="240" w:lineRule="auto"/>
        <w:jc w:val="left"/>
        <w:rPr>
          <w:rFonts w:hint="default" w:asciiTheme="minorHAnsi" w:hAnsiTheme="minorHAnsi" w:cstheme="minorHAnsi"/>
          <w:sz w:val="22"/>
          <w:szCs w:val="22"/>
          <w:lang w:val="en-US" w:eastAsia="zh-CN"/>
        </w:rPr>
      </w:pPr>
      <w:r>
        <w:rPr>
          <w:rFonts w:hint="default" w:ascii="Times New Roman" w:hAnsi="Times New Roman" w:cs="Times New Roman"/>
          <w:sz w:val="22"/>
          <w:szCs w:val="22"/>
          <w:lang w:val="en-US" w:eastAsia="zh-CN"/>
        </w:rPr>
        <w:t>During the last RAN4 meeting, there were some initial discussions on the number of active UE in IoT over NTN study, however the conclusion are not reached yet. Indeed back to Rel-13 TN NB-IoT coexistence study, it was agreed to have the full buffer scheduling, therefore the number of active scheduled UE should be 3 for multiple tone, 12 for single tone 15kHz and 48 for single tone 3.75kHz. All these NB-IoT UEs are randomly dropped per sectors. For IoT over NTN, if we continue to reuse the full buffer scheduling assumption and drop all IoT UEs next to or at the edge of the TN cluster, this should be ideally worst case, however from our understanding, its occurring probability should be quite low considering the coverage per satellite beam is quite large compared with TN cluster. As the compromised assumption, we propose to emulate 3 users for multiple tone, 9 users for single tone 15kHz and 36 users for single tone 3.75kHz.</w:t>
      </w:r>
      <w:r>
        <w:rPr>
          <w:rFonts w:hint="eastAsia" w:asciiTheme="minorHAnsi" w:hAnsiTheme="minorHAnsi" w:cstheme="minorHAnsi"/>
          <w:sz w:val="22"/>
          <w:szCs w:val="22"/>
          <w:lang w:val="en-US" w:eastAsia="zh-CN"/>
        </w:rPr>
        <w:t xml:space="preserve"> </w:t>
      </w:r>
    </w:p>
    <w:p>
      <w:pPr>
        <w:autoSpaceDE/>
        <w:autoSpaceDN/>
        <w:adjustRightInd/>
        <w:snapToGrid/>
        <w:spacing w:before="0" w:beforeLines="-2147483648" w:after="0" w:afterLines="-2147483648" w:line="240" w:lineRule="auto"/>
        <w:jc w:val="left"/>
        <w:rPr>
          <w:rFonts w:hint="default" w:ascii="Times New Roman" w:hAnsi="Times New Roman" w:cs="Times New Roman"/>
          <w:sz w:val="22"/>
          <w:szCs w:val="22"/>
          <w:lang w:val="en-US" w:eastAsia="zh-CN"/>
        </w:rPr>
      </w:pPr>
      <w:r>
        <w:rPr>
          <w:rFonts w:hint="default" w:ascii="Times New Roman" w:hAnsi="Times New Roman" w:cs="Times New Roman"/>
          <w:b/>
          <w:bCs/>
          <w:sz w:val="22"/>
          <w:szCs w:val="22"/>
          <w:lang w:val="en-US" w:eastAsia="zh-CN"/>
        </w:rPr>
        <w:t>Proposal 1:</w:t>
      </w:r>
      <w:r>
        <w:rPr>
          <w:rFonts w:hint="default" w:ascii="Times New Roman" w:hAnsi="Times New Roman" w:cs="Times New Roman"/>
          <w:sz w:val="22"/>
          <w:szCs w:val="22"/>
          <w:lang w:val="en-US" w:eastAsia="zh-CN"/>
        </w:rPr>
        <w:t xml:space="preserve"> to emulate 3 users for multiple tone, 9 users for single tone 15kHz and 36 users for single tone 3.75kHz.</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ACLR/ACS model for IoT over NTN coex</w:t>
      </w:r>
    </w:p>
    <w:tbl>
      <w:tblPr>
        <w:tblStyle w:val="23"/>
        <w:tblW w:w="5000"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28" w:type="dxa"/>
          <w:left w:w="57" w:type="dxa"/>
          <w:bottom w:w="28" w:type="dxa"/>
          <w:right w:w="57" w:type="dxa"/>
        </w:tblCellMar>
      </w:tblPr>
      <w:tblGrid>
        <w:gridCol w:w="387"/>
        <w:gridCol w:w="1213"/>
        <w:gridCol w:w="1367"/>
        <w:gridCol w:w="1391"/>
        <w:gridCol w:w="3624"/>
        <w:gridCol w:w="18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trHeight w:val="90" w:hRule="atLeast"/>
          <w:jc w:val="center"/>
        </w:trPr>
        <w:tc>
          <w:tcPr>
            <w:tcW w:w="196" w:type="pct"/>
            <w:tcBorders>
              <w:bottom w:val="single" w:color="000000" w:sz="8" w:space="0"/>
            </w:tcBorders>
            <w:shd w:val="clear" w:color="auto" w:fill="DBE5F1"/>
            <w:noWrap w:val="0"/>
            <w:vAlign w:val="center"/>
          </w:tcPr>
          <w:p>
            <w:pPr>
              <w:snapToGrid w:val="0"/>
              <w:spacing w:after="0"/>
              <w:jc w:val="center"/>
              <w:rPr>
                <w:rFonts w:eastAsia="宋体"/>
                <w:sz w:val="18"/>
                <w:szCs w:val="15"/>
              </w:rPr>
            </w:pPr>
            <w:r>
              <w:rPr>
                <w:rFonts w:hint="eastAsia" w:eastAsia="宋体"/>
                <w:sz w:val="18"/>
                <w:szCs w:val="15"/>
              </w:rPr>
              <w:t>No.</w:t>
            </w:r>
          </w:p>
        </w:tc>
        <w:tc>
          <w:tcPr>
            <w:tcW w:w="615" w:type="pct"/>
            <w:tcBorders>
              <w:bottom w:val="single" w:color="000000" w:sz="8" w:space="0"/>
            </w:tcBorders>
            <w:shd w:val="clear" w:color="auto" w:fill="DBE5F1"/>
            <w:noWrap w:val="0"/>
            <w:vAlign w:val="center"/>
          </w:tcPr>
          <w:p>
            <w:pPr>
              <w:snapToGrid w:val="0"/>
              <w:spacing w:after="0"/>
              <w:jc w:val="center"/>
              <w:rPr>
                <w:rFonts w:eastAsia="宋体"/>
                <w:sz w:val="18"/>
                <w:szCs w:val="15"/>
              </w:rPr>
            </w:pPr>
            <w:r>
              <w:rPr>
                <w:rFonts w:eastAsia="宋体"/>
                <w:sz w:val="18"/>
                <w:szCs w:val="15"/>
              </w:rPr>
              <w:t>C</w:t>
            </w:r>
            <w:r>
              <w:rPr>
                <w:rFonts w:hint="eastAsia" w:eastAsia="宋体"/>
                <w:sz w:val="18"/>
                <w:szCs w:val="15"/>
              </w:rPr>
              <w:t>ombination</w:t>
            </w:r>
          </w:p>
        </w:tc>
        <w:tc>
          <w:tcPr>
            <w:tcW w:w="693"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rPr>
            </w:pPr>
            <w:r>
              <w:rPr>
                <w:rFonts w:hint="eastAsia" w:eastAsia="宋体"/>
                <w:b/>
                <w:bCs/>
                <w:sz w:val="18"/>
                <w:szCs w:val="15"/>
              </w:rPr>
              <w:t>Aggressor</w:t>
            </w:r>
          </w:p>
        </w:tc>
        <w:tc>
          <w:tcPr>
            <w:tcW w:w="705" w:type="pct"/>
            <w:shd w:val="clear" w:color="auto" w:fill="DBE5F1"/>
            <w:noWrap w:val="0"/>
            <w:vAlign w:val="center"/>
          </w:tcPr>
          <w:p>
            <w:pPr>
              <w:snapToGrid w:val="0"/>
              <w:spacing w:after="0"/>
              <w:jc w:val="center"/>
              <w:rPr>
                <w:rFonts w:eastAsia="宋体"/>
                <w:sz w:val="18"/>
                <w:szCs w:val="15"/>
              </w:rPr>
            </w:pPr>
            <w:r>
              <w:rPr>
                <w:rFonts w:hint="eastAsia" w:eastAsia="宋体"/>
                <w:b/>
                <w:bCs/>
                <w:sz w:val="18"/>
                <w:szCs w:val="15"/>
              </w:rPr>
              <w:t>Victim</w:t>
            </w:r>
          </w:p>
        </w:tc>
        <w:tc>
          <w:tcPr>
            <w:tcW w:w="1837" w:type="pct"/>
            <w:shd w:val="clear" w:color="auto" w:fill="DBE5F1"/>
            <w:noWrap w:val="0"/>
            <w:vAlign w:val="top"/>
          </w:tcPr>
          <w:p>
            <w:pPr>
              <w:snapToGrid w:val="0"/>
              <w:spacing w:after="0"/>
              <w:jc w:val="center"/>
              <w:rPr>
                <w:rFonts w:eastAsia="宋体"/>
                <w:sz w:val="18"/>
                <w:szCs w:val="15"/>
              </w:rPr>
            </w:pPr>
            <w:r>
              <w:rPr>
                <w:rFonts w:hint="eastAsia" w:eastAsia="宋体"/>
                <w:sz w:val="18"/>
                <w:szCs w:val="15"/>
              </w:rPr>
              <w:t>Notes</w:t>
            </w:r>
          </w:p>
        </w:tc>
        <w:tc>
          <w:tcPr>
            <w:tcW w:w="952" w:type="pct"/>
            <w:shd w:val="clear" w:color="auto" w:fill="DBE5F1"/>
            <w:noWrap w:val="0"/>
            <w:vAlign w:val="top"/>
          </w:tcPr>
          <w:p>
            <w:pPr>
              <w:snapToGrid w:val="0"/>
              <w:spacing w:after="0"/>
              <w:jc w:val="center"/>
              <w:rPr>
                <w:rFonts w:eastAsia="宋体"/>
                <w:sz w:val="18"/>
                <w:szCs w:val="15"/>
                <w:lang w:eastAsia="zh-CN"/>
              </w:rPr>
            </w:pPr>
            <w:r>
              <w:rPr>
                <w:rFonts w:eastAsia="宋体"/>
                <w:sz w:val="18"/>
                <w:szCs w:val="15"/>
                <w:lang w:eastAsia="zh-CN"/>
              </w:rPr>
              <w:t xml:space="preserve">Study </w:t>
            </w:r>
            <w:r>
              <w:rPr>
                <w:rFonts w:hint="eastAsia" w:eastAsia="宋体"/>
                <w:sz w:val="18"/>
                <w:szCs w:val="15"/>
                <w:lang w:eastAsia="zh-CN"/>
              </w:rPr>
              <w:t>P</w:t>
            </w:r>
            <w:r>
              <w:rPr>
                <w:rFonts w:eastAsia="宋体"/>
                <w:sz w:val="18"/>
                <w:szCs w:val="15"/>
                <w:lang w:eastAsia="zh-CN"/>
              </w:rPr>
              <w:t>hase</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highlight w:val="none"/>
              </w:rPr>
            </w:pPr>
            <w:r>
              <w:rPr>
                <w:rFonts w:hint="eastAsia" w:eastAsia="宋体"/>
                <w:sz w:val="18"/>
                <w:szCs w:val="15"/>
                <w:highlight w:val="none"/>
              </w:rPr>
              <w:t>1</w:t>
            </w:r>
          </w:p>
        </w:tc>
        <w:tc>
          <w:tcPr>
            <w:tcW w:w="615" w:type="pct"/>
            <w:shd w:val="clear" w:color="auto" w:fill="DBE5F1"/>
            <w:noWrap w:val="0"/>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TN DL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NTN DL</w:t>
            </w:r>
          </w:p>
        </w:tc>
        <w:tc>
          <w:tcPr>
            <w:tcW w:w="1837" w:type="pct"/>
            <w:noWrap w:val="0"/>
            <w:vAlign w:val="top"/>
          </w:tcPr>
          <w:p>
            <w:pPr>
              <w:pStyle w:val="35"/>
              <w:overflowPunct w:val="0"/>
              <w:autoSpaceDE w:val="0"/>
              <w:autoSpaceDN w:val="0"/>
              <w:adjustRightInd w:val="0"/>
              <w:textAlignment w:val="baseline"/>
              <w:rPr>
                <w:rFonts w:ascii="Arial" w:hAnsi="Arial" w:eastAsia="Yu Mincho"/>
                <w:kern w:val="0"/>
                <w:sz w:val="18"/>
                <w:szCs w:val="20"/>
                <w:highlight w:val="none"/>
                <w:lang w:val="en-GB" w:eastAsia="zh-CN" w:bidi="ar-SA"/>
              </w:rPr>
            </w:pPr>
            <w:r>
              <w:rPr>
                <w:rFonts w:eastAsia="Yu Mincho"/>
                <w:highlight w:val="none"/>
              </w:rPr>
              <w:t>Applicable for satellite operating in e.g. S-band, for e.g. coexistence with n1 FDD.</w:t>
            </w:r>
          </w:p>
        </w:tc>
        <w:tc>
          <w:tcPr>
            <w:tcW w:w="952" w:type="pct"/>
            <w:noWrap w:val="0"/>
            <w:vAlign w:val="center"/>
          </w:tcPr>
          <w:p>
            <w:pPr>
              <w:snapToGrid w:val="0"/>
              <w:spacing w:after="0"/>
              <w:jc w:val="center"/>
              <w:rPr>
                <w:rFonts w:eastAsia="宋体"/>
                <w:sz w:val="18"/>
                <w:szCs w:val="15"/>
                <w:highlight w:val="none"/>
                <w:lang w:eastAsia="zh-CN"/>
              </w:rPr>
            </w:pPr>
            <w:r>
              <w:rPr>
                <w:rFonts w:eastAsia="宋体"/>
                <w:sz w:val="18"/>
                <w:szCs w:val="15"/>
                <w:highlight w:val="none"/>
                <w:lang w:eastAsia="zh-CN"/>
              </w:rPr>
              <w:t>Phase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highlight w:val="none"/>
              </w:rPr>
            </w:pPr>
            <w:r>
              <w:rPr>
                <w:rFonts w:hint="eastAsia" w:eastAsia="宋体"/>
                <w:sz w:val="18"/>
                <w:szCs w:val="15"/>
                <w:highlight w:val="none"/>
              </w:rPr>
              <w:t>2</w:t>
            </w:r>
          </w:p>
        </w:tc>
        <w:tc>
          <w:tcPr>
            <w:tcW w:w="615" w:type="pct"/>
            <w:shd w:val="clear" w:color="auto" w:fill="DBE5F1"/>
            <w:noWrap w:val="0"/>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TN UL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NTN U</w:t>
            </w:r>
            <w:r>
              <w:rPr>
                <w:rFonts w:eastAsia="Yu Mincho"/>
                <w:highlight w:val="none"/>
              </w:rPr>
              <w:t>L</w:t>
            </w:r>
          </w:p>
        </w:tc>
        <w:tc>
          <w:tcPr>
            <w:tcW w:w="1837" w:type="pct"/>
            <w:noWrap w:val="0"/>
            <w:vAlign w:val="top"/>
          </w:tcPr>
          <w:p>
            <w:pPr>
              <w:pStyle w:val="35"/>
              <w:overflowPunct w:val="0"/>
              <w:autoSpaceDE w:val="0"/>
              <w:autoSpaceDN w:val="0"/>
              <w:adjustRightInd w:val="0"/>
              <w:textAlignment w:val="baseline"/>
              <w:rPr>
                <w:rFonts w:ascii="Arial" w:hAnsi="Arial" w:eastAsia="Yu Mincho"/>
                <w:kern w:val="0"/>
                <w:sz w:val="18"/>
                <w:szCs w:val="20"/>
                <w:highlight w:val="none"/>
                <w:lang w:val="en-GB" w:eastAsia="en-US" w:bidi="ar-SA"/>
              </w:rPr>
            </w:pPr>
            <w:r>
              <w:rPr>
                <w:rFonts w:eastAsia="Yu Mincho"/>
                <w:highlight w:val="none"/>
              </w:rPr>
              <w:t>Applicable for satellite operating in e.g. S-band, for e.g. coexistence with n1 FDD.</w:t>
            </w:r>
          </w:p>
        </w:tc>
        <w:tc>
          <w:tcPr>
            <w:tcW w:w="952" w:type="pct"/>
            <w:noWrap w:val="0"/>
            <w:vAlign w:val="center"/>
          </w:tcPr>
          <w:p>
            <w:pPr>
              <w:snapToGrid w:val="0"/>
              <w:spacing w:after="0"/>
              <w:jc w:val="center"/>
              <w:rPr>
                <w:rFonts w:eastAsia="宋体"/>
                <w:sz w:val="18"/>
                <w:szCs w:val="15"/>
                <w:highlight w:val="none"/>
                <w:lang w:eastAsia="zh-CN"/>
              </w:rPr>
            </w:pPr>
            <w:r>
              <w:rPr>
                <w:rFonts w:hint="eastAsia" w:eastAsia="宋体"/>
                <w:sz w:val="18"/>
                <w:szCs w:val="15"/>
                <w:highlight w:val="none"/>
                <w:lang w:eastAsia="zh-CN"/>
              </w:rPr>
              <w:t>P</w:t>
            </w:r>
            <w:r>
              <w:rPr>
                <w:rFonts w:eastAsia="宋体"/>
                <w:sz w:val="18"/>
                <w:szCs w:val="15"/>
                <w:highlight w:val="none"/>
                <w:lang w:eastAsia="zh-CN"/>
              </w:rPr>
              <w:t>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highlight w:val="none"/>
              </w:rPr>
            </w:pPr>
            <w:r>
              <w:rPr>
                <w:rFonts w:hint="eastAsia" w:eastAsia="宋体"/>
                <w:sz w:val="18"/>
                <w:szCs w:val="15"/>
                <w:highlight w:val="none"/>
              </w:rPr>
              <w:t>3</w:t>
            </w:r>
          </w:p>
        </w:tc>
        <w:tc>
          <w:tcPr>
            <w:tcW w:w="615" w:type="pct"/>
            <w:shd w:val="clear" w:color="auto" w:fill="DBE5F1"/>
            <w:noWrap w:val="0"/>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NTN DL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TN DL</w:t>
            </w:r>
          </w:p>
        </w:tc>
        <w:tc>
          <w:tcPr>
            <w:tcW w:w="1837" w:type="pct"/>
            <w:noWrap w:val="0"/>
            <w:vAlign w:val="top"/>
          </w:tcPr>
          <w:p>
            <w:pPr>
              <w:pStyle w:val="35"/>
              <w:overflowPunct w:val="0"/>
              <w:autoSpaceDE w:val="0"/>
              <w:autoSpaceDN w:val="0"/>
              <w:adjustRightInd w:val="0"/>
              <w:textAlignment w:val="baseline"/>
              <w:rPr>
                <w:rFonts w:ascii="Arial" w:hAnsi="Arial" w:eastAsia="Yu Mincho"/>
                <w:kern w:val="0"/>
                <w:sz w:val="18"/>
                <w:szCs w:val="20"/>
                <w:highlight w:val="none"/>
                <w:lang w:val="en-GB" w:eastAsia="en-US" w:bidi="ar-SA"/>
              </w:rPr>
            </w:pPr>
            <w:r>
              <w:rPr>
                <w:rFonts w:eastAsia="Yu Mincho"/>
                <w:highlight w:val="none"/>
              </w:rPr>
              <w:t>Applicable for satellite operating in e.g. S-band, for e.g. coexistence with n1 FDD.</w:t>
            </w:r>
          </w:p>
        </w:tc>
        <w:tc>
          <w:tcPr>
            <w:tcW w:w="952" w:type="pct"/>
            <w:noWrap w:val="0"/>
            <w:vAlign w:val="center"/>
          </w:tcPr>
          <w:p>
            <w:pPr>
              <w:snapToGrid w:val="0"/>
              <w:spacing w:after="0"/>
              <w:jc w:val="center"/>
              <w:rPr>
                <w:rFonts w:eastAsia="宋体"/>
                <w:sz w:val="18"/>
                <w:szCs w:val="15"/>
                <w:highlight w:val="none"/>
                <w:lang w:eastAsia="zh-CN"/>
              </w:rPr>
            </w:pPr>
            <w:r>
              <w:rPr>
                <w:rFonts w:hint="eastAsia" w:eastAsia="宋体"/>
                <w:sz w:val="18"/>
                <w:szCs w:val="15"/>
                <w:highlight w:val="none"/>
                <w:lang w:eastAsia="zh-CN"/>
              </w:rPr>
              <w:t>P</w:t>
            </w:r>
            <w:r>
              <w:rPr>
                <w:rFonts w:eastAsia="宋体"/>
                <w:sz w:val="18"/>
                <w:szCs w:val="15"/>
                <w:highlight w:val="none"/>
                <w:lang w:eastAsia="zh-CN"/>
              </w:rPr>
              <w:t>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highlight w:val="yellow"/>
              </w:rPr>
            </w:pPr>
            <w:r>
              <w:rPr>
                <w:rFonts w:hint="eastAsia" w:eastAsia="宋体"/>
                <w:sz w:val="18"/>
                <w:szCs w:val="15"/>
                <w:highlight w:val="yellow"/>
              </w:rPr>
              <w:t>4</w:t>
            </w:r>
          </w:p>
        </w:tc>
        <w:tc>
          <w:tcPr>
            <w:tcW w:w="615" w:type="pct"/>
            <w:shd w:val="clear" w:color="auto" w:fill="DBE5F1"/>
            <w:noWrap w:val="0"/>
            <w:vAlign w:val="top"/>
          </w:tcPr>
          <w:p>
            <w:pPr>
              <w:pStyle w:val="34"/>
              <w:overflowPunct w:val="0"/>
              <w:autoSpaceDE w:val="0"/>
              <w:autoSpaceDN w:val="0"/>
              <w:adjustRightInd w:val="0"/>
              <w:textAlignment w:val="baseline"/>
              <w:rPr>
                <w:rFonts w:ascii="Arial" w:hAnsi="Arial" w:eastAsia="Yu Mincho"/>
                <w:kern w:val="0"/>
                <w:sz w:val="18"/>
                <w:szCs w:val="20"/>
                <w:highlight w:val="yellow"/>
                <w:lang w:val="en-GB" w:eastAsia="ja-JP" w:bidi="ar-SA"/>
              </w:rPr>
            </w:pPr>
            <w:r>
              <w:rPr>
                <w:rFonts w:hint="eastAsia" w:eastAsia="Yu Mincho"/>
                <w:highlight w:val="yellow"/>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yellow"/>
                <w:lang w:val="en-GB" w:eastAsia="ja-JP" w:bidi="ar-SA"/>
              </w:rPr>
            </w:pPr>
            <w:r>
              <w:rPr>
                <w:rFonts w:hint="eastAsia" w:eastAsia="Yu Mincho"/>
                <w:highlight w:val="yellow"/>
              </w:rPr>
              <w:t>NTN UL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yellow"/>
                <w:lang w:val="en-GB" w:eastAsia="ja-JP" w:bidi="ar-SA"/>
              </w:rPr>
            </w:pPr>
            <w:r>
              <w:rPr>
                <w:rFonts w:hint="eastAsia" w:eastAsia="Yu Mincho"/>
                <w:highlight w:val="yellow"/>
              </w:rPr>
              <w:t>TN UL</w:t>
            </w:r>
          </w:p>
        </w:tc>
        <w:tc>
          <w:tcPr>
            <w:tcW w:w="1837" w:type="pct"/>
            <w:noWrap w:val="0"/>
            <w:vAlign w:val="top"/>
          </w:tcPr>
          <w:p>
            <w:pPr>
              <w:pStyle w:val="35"/>
              <w:overflowPunct w:val="0"/>
              <w:autoSpaceDE w:val="0"/>
              <w:autoSpaceDN w:val="0"/>
              <w:adjustRightInd w:val="0"/>
              <w:textAlignment w:val="baseline"/>
              <w:rPr>
                <w:rFonts w:ascii="Arial" w:hAnsi="Arial" w:eastAsia="Yu Mincho"/>
                <w:kern w:val="0"/>
                <w:sz w:val="18"/>
                <w:szCs w:val="20"/>
                <w:highlight w:val="yellow"/>
                <w:lang w:val="en-GB" w:eastAsia="zh-CN" w:bidi="ar-SA"/>
              </w:rPr>
            </w:pPr>
            <w:r>
              <w:rPr>
                <w:rFonts w:eastAsia="Yu Mincho"/>
                <w:highlight w:val="yellow"/>
              </w:rPr>
              <w:t>Applicable for satellite operating in e.g. S-band, for e.g. coexistence with n1 FDD.</w:t>
            </w:r>
          </w:p>
        </w:tc>
        <w:tc>
          <w:tcPr>
            <w:tcW w:w="952" w:type="pct"/>
            <w:noWrap w:val="0"/>
            <w:vAlign w:val="center"/>
          </w:tcPr>
          <w:p>
            <w:pPr>
              <w:snapToGrid w:val="0"/>
              <w:spacing w:after="0"/>
              <w:jc w:val="center"/>
              <w:rPr>
                <w:rFonts w:eastAsia="宋体"/>
                <w:sz w:val="18"/>
                <w:szCs w:val="15"/>
                <w:highlight w:val="yellow"/>
                <w:lang w:eastAsia="zh-CN"/>
              </w:rPr>
            </w:pPr>
            <w:r>
              <w:rPr>
                <w:rFonts w:eastAsia="宋体"/>
                <w:sz w:val="18"/>
                <w:szCs w:val="15"/>
                <w:highlight w:val="yellow"/>
                <w:lang w:eastAsia="zh-CN"/>
              </w:rPr>
              <w:t>Phase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hint="eastAsia" w:ascii="Times New Roman" w:hAnsi="Times New Roman" w:eastAsia="宋体" w:cs="Times New Roman"/>
                <w:sz w:val="18"/>
                <w:szCs w:val="15"/>
                <w:lang w:eastAsia="zh-CN"/>
              </w:rPr>
            </w:pPr>
            <w:r>
              <w:rPr>
                <w:rFonts w:hint="eastAsia" w:ascii="Times New Roman" w:hAnsi="Times New Roman" w:eastAsia="宋体" w:cs="Times New Roman"/>
                <w:sz w:val="18"/>
                <w:szCs w:val="15"/>
                <w:lang w:eastAsia="zh-CN"/>
              </w:rPr>
              <w:t>5</w:t>
            </w:r>
          </w:p>
        </w:tc>
        <w:tc>
          <w:tcPr>
            <w:tcW w:w="615" w:type="pct"/>
            <w:shd w:val="clear" w:color="auto" w:fill="DBE5F1"/>
            <w:noWrap w:val="0"/>
            <w:vAlign w:val="top"/>
          </w:tcPr>
          <w:p>
            <w:pPr>
              <w:pStyle w:val="34"/>
              <w:overflowPunct w:val="0"/>
              <w:autoSpaceDE w:val="0"/>
              <w:autoSpaceDN w:val="0"/>
              <w:adjustRightInd w:val="0"/>
              <w:textAlignment w:val="baseline"/>
              <w:rPr>
                <w:rFonts w:hint="eastAsia" w:ascii="Arial" w:hAnsi="Arial" w:eastAsia="Yu Mincho"/>
                <w:kern w:val="0"/>
                <w:sz w:val="18"/>
                <w:szCs w:val="20"/>
                <w:lang w:val="en-GB" w:eastAsia="zh-CN" w:bidi="ar-SA"/>
              </w:rPr>
            </w:pPr>
            <w:r>
              <w:rPr>
                <w:rFonts w:hint="eastAsia" w:eastAsia="Yu Mincho"/>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hint="eastAsia" w:ascii="Arial" w:hAnsi="Arial" w:eastAsia="Yu Mincho"/>
                <w:kern w:val="0"/>
                <w:sz w:val="18"/>
                <w:szCs w:val="20"/>
                <w:lang w:val="en-GB" w:eastAsia="zh-CN" w:bidi="ar-SA"/>
              </w:rPr>
            </w:pPr>
            <w:r>
              <w:rPr>
                <w:rFonts w:hint="eastAsia" w:eastAsia="Yu Mincho"/>
              </w:rPr>
              <w:t>NTN UL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hint="eastAsia" w:ascii="Arial" w:hAnsi="Arial" w:eastAsia="Yu Mincho"/>
                <w:kern w:val="0"/>
                <w:sz w:val="18"/>
                <w:szCs w:val="20"/>
                <w:lang w:val="en-GB" w:eastAsia="zh-CN" w:bidi="ar-SA"/>
              </w:rPr>
            </w:pPr>
            <w:r>
              <w:rPr>
                <w:rFonts w:hint="eastAsia" w:eastAsia="Yu Mincho"/>
              </w:rPr>
              <w:t>TN DL</w:t>
            </w:r>
          </w:p>
        </w:tc>
        <w:tc>
          <w:tcPr>
            <w:tcW w:w="1837" w:type="pct"/>
            <w:noWrap w:val="0"/>
            <w:vAlign w:val="top"/>
          </w:tcPr>
          <w:p>
            <w:pPr>
              <w:pStyle w:val="35"/>
              <w:overflowPunct w:val="0"/>
              <w:autoSpaceDE w:val="0"/>
              <w:autoSpaceDN w:val="0"/>
              <w:adjustRightInd w:val="0"/>
              <w:textAlignment w:val="baseline"/>
              <w:rPr>
                <w:rFonts w:hint="eastAsia" w:ascii="Arial" w:hAnsi="Arial" w:eastAsia="Yu Mincho"/>
                <w:b/>
                <w:kern w:val="0"/>
                <w:sz w:val="18"/>
                <w:szCs w:val="20"/>
                <w:lang w:val="en-GB" w:eastAsia="ja-JP" w:bidi="ar-SA"/>
              </w:rPr>
            </w:pPr>
            <w:r>
              <w:rPr>
                <w:rFonts w:eastAsia="Yu Mincho"/>
              </w:rPr>
              <w:t>A</w:t>
            </w:r>
            <w:r>
              <w:rPr>
                <w:rFonts w:hint="eastAsia" w:eastAsia="Yu Mincho"/>
              </w:rPr>
              <w:t>pplicable for satellite operating in S</w:t>
            </w:r>
            <w:r>
              <w:rPr>
                <w:rFonts w:eastAsia="Yu Mincho"/>
              </w:rPr>
              <w:t>-</w:t>
            </w:r>
            <w:r>
              <w:rPr>
                <w:rFonts w:hint="eastAsia" w:eastAsia="Yu Mincho"/>
              </w:rPr>
              <w:t>band,</w:t>
            </w:r>
            <w:r>
              <w:rPr>
                <w:rFonts w:eastAsia="Yu Mincho"/>
              </w:rPr>
              <w:t xml:space="preserve"> for</w:t>
            </w:r>
            <w:r>
              <w:rPr>
                <w:rFonts w:hint="eastAsia" w:eastAsia="Yu Mincho"/>
              </w:rPr>
              <w:t xml:space="preserve"> e.g. </w:t>
            </w:r>
            <w:r>
              <w:rPr>
                <w:rFonts w:eastAsia="Yu Mincho"/>
              </w:rPr>
              <w:t>coexistence</w:t>
            </w:r>
            <w:r>
              <w:rPr>
                <w:rFonts w:hint="eastAsia" w:eastAsia="Yu Mincho"/>
              </w:rPr>
              <w:t xml:space="preserve"> with </w:t>
            </w:r>
            <w:r>
              <w:rPr>
                <w:rFonts w:eastAsia="Yu Mincho"/>
              </w:rPr>
              <w:t>n</w:t>
            </w:r>
            <w:r>
              <w:rPr>
                <w:rFonts w:hint="eastAsia" w:eastAsia="Yu Mincho"/>
              </w:rPr>
              <w:t xml:space="preserve">34 TDD. </w:t>
            </w:r>
          </w:p>
        </w:tc>
        <w:tc>
          <w:tcPr>
            <w:tcW w:w="952" w:type="pct"/>
            <w:noWrap w:val="0"/>
            <w:vAlign w:val="center"/>
          </w:tcPr>
          <w:p>
            <w:pPr>
              <w:snapToGrid w:val="0"/>
              <w:spacing w:after="0"/>
              <w:jc w:val="center"/>
              <w:rPr>
                <w:rFonts w:hint="eastAsia" w:ascii="Times New Roman" w:hAnsi="Times New Roman" w:eastAsia="宋体" w:cs="Times New Roman"/>
                <w:sz w:val="18"/>
                <w:szCs w:val="15"/>
                <w:lang w:eastAsia="zh-CN"/>
              </w:rPr>
            </w:pPr>
            <w:r>
              <w:rPr>
                <w:rFonts w:hint="eastAsia" w:ascii="Times New Roman" w:hAnsi="Times New Roman" w:eastAsia="宋体" w:cs="Times New Roman"/>
                <w:sz w:val="18"/>
                <w:szCs w:val="15"/>
                <w:lang w:eastAsia="zh-CN"/>
              </w:rPr>
              <w:t>Phase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trHeight w:val="90" w:hRule="atLeast"/>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lang w:eastAsia="zh-CN"/>
              </w:rPr>
            </w:pPr>
            <w:r>
              <w:rPr>
                <w:rFonts w:hint="eastAsia" w:eastAsia="宋体"/>
                <w:sz w:val="18"/>
                <w:szCs w:val="15"/>
                <w:lang w:eastAsia="zh-CN"/>
              </w:rPr>
              <w:t>6</w:t>
            </w:r>
          </w:p>
        </w:tc>
        <w:tc>
          <w:tcPr>
            <w:tcW w:w="615" w:type="pct"/>
            <w:shd w:val="clear" w:color="auto" w:fill="DBE5F1"/>
            <w:noWrap w:val="0"/>
            <w:vAlign w:val="top"/>
          </w:tcPr>
          <w:p>
            <w:pPr>
              <w:pStyle w:val="34"/>
              <w:overflowPunct w:val="0"/>
              <w:autoSpaceDE w:val="0"/>
              <w:autoSpaceDN w:val="0"/>
              <w:adjustRightInd w:val="0"/>
              <w:textAlignment w:val="baseline"/>
              <w:rPr>
                <w:rFonts w:ascii="Arial" w:hAnsi="Arial" w:eastAsia="Yu Mincho"/>
                <w:kern w:val="0"/>
                <w:sz w:val="18"/>
                <w:szCs w:val="20"/>
                <w:lang w:val="en-GB" w:eastAsia="ja-JP" w:bidi="ar-SA"/>
              </w:rPr>
            </w:pPr>
            <w:r>
              <w:rPr>
                <w:rFonts w:hint="eastAsia" w:eastAsia="Yu Mincho"/>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lang w:val="en-GB" w:eastAsia="ja-JP" w:bidi="ar-SA"/>
              </w:rPr>
            </w:pPr>
            <w:r>
              <w:rPr>
                <w:rFonts w:hint="eastAsia" w:eastAsia="Yu Mincho"/>
              </w:rPr>
              <w:t>TN DL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lang w:val="en-GB" w:eastAsia="ja-JP" w:bidi="ar-SA"/>
              </w:rPr>
            </w:pPr>
            <w:r>
              <w:rPr>
                <w:rFonts w:hint="eastAsia" w:eastAsia="Yu Mincho"/>
              </w:rPr>
              <w:t>NTN UL</w:t>
            </w:r>
          </w:p>
        </w:tc>
        <w:tc>
          <w:tcPr>
            <w:tcW w:w="1837" w:type="pct"/>
            <w:noWrap w:val="0"/>
            <w:vAlign w:val="top"/>
          </w:tcPr>
          <w:p>
            <w:pPr>
              <w:pStyle w:val="35"/>
              <w:overflowPunct w:val="0"/>
              <w:autoSpaceDE w:val="0"/>
              <w:autoSpaceDN w:val="0"/>
              <w:adjustRightInd w:val="0"/>
              <w:textAlignment w:val="baseline"/>
              <w:rPr>
                <w:rFonts w:ascii="Arial" w:hAnsi="Arial" w:eastAsia="Yu Mincho"/>
                <w:b/>
                <w:kern w:val="0"/>
                <w:sz w:val="18"/>
                <w:szCs w:val="20"/>
                <w:lang w:val="en-GB" w:eastAsia="ja-JP" w:bidi="ar-SA"/>
              </w:rPr>
            </w:pPr>
            <w:r>
              <w:rPr>
                <w:rFonts w:eastAsia="Yu Mincho"/>
              </w:rPr>
              <w:t>A</w:t>
            </w:r>
            <w:r>
              <w:rPr>
                <w:rFonts w:hint="eastAsia" w:eastAsia="Yu Mincho"/>
              </w:rPr>
              <w:t>pplicable for satellite operating in S</w:t>
            </w:r>
            <w:r>
              <w:rPr>
                <w:rFonts w:eastAsia="Yu Mincho"/>
              </w:rPr>
              <w:t>-</w:t>
            </w:r>
            <w:r>
              <w:rPr>
                <w:rFonts w:hint="eastAsia" w:eastAsia="Yu Mincho"/>
              </w:rPr>
              <w:t xml:space="preserve">band, </w:t>
            </w:r>
            <w:r>
              <w:rPr>
                <w:rFonts w:eastAsia="Yu Mincho"/>
              </w:rPr>
              <w:t xml:space="preserve">for </w:t>
            </w:r>
            <w:r>
              <w:rPr>
                <w:rFonts w:hint="eastAsia" w:eastAsia="Yu Mincho"/>
              </w:rPr>
              <w:t xml:space="preserve">e.g. </w:t>
            </w:r>
            <w:r>
              <w:rPr>
                <w:rFonts w:eastAsia="Yu Mincho"/>
              </w:rPr>
              <w:t>coexistence</w:t>
            </w:r>
            <w:r>
              <w:rPr>
                <w:rFonts w:hint="eastAsia" w:eastAsia="Yu Mincho"/>
              </w:rPr>
              <w:t xml:space="preserve"> with </w:t>
            </w:r>
            <w:r>
              <w:rPr>
                <w:rFonts w:eastAsia="Yu Mincho"/>
              </w:rPr>
              <w:t>n</w:t>
            </w:r>
            <w:r>
              <w:rPr>
                <w:rFonts w:hint="eastAsia" w:eastAsia="Yu Mincho"/>
              </w:rPr>
              <w:t xml:space="preserve">34 TDD. </w:t>
            </w:r>
          </w:p>
        </w:tc>
        <w:tc>
          <w:tcPr>
            <w:tcW w:w="952" w:type="pct"/>
            <w:noWrap w:val="0"/>
            <w:vAlign w:val="center"/>
          </w:tcPr>
          <w:p>
            <w:pPr>
              <w:snapToGrid w:val="0"/>
              <w:spacing w:after="0"/>
              <w:jc w:val="center"/>
              <w:rPr>
                <w:rFonts w:eastAsia="宋体"/>
                <w:sz w:val="18"/>
                <w:szCs w:val="15"/>
                <w:lang w:eastAsia="zh-CN"/>
              </w:rPr>
            </w:pPr>
            <w:r>
              <w:rPr>
                <w:rFonts w:hint="eastAsia" w:eastAsia="宋体"/>
                <w:sz w:val="18"/>
                <w:szCs w:val="15"/>
                <w:lang w:eastAsia="zh-CN"/>
              </w:rPr>
              <w:t>P</w:t>
            </w:r>
            <w:r>
              <w:rPr>
                <w:rFonts w:eastAsia="宋体"/>
                <w:sz w:val="18"/>
                <w:szCs w:val="15"/>
                <w:lang w:eastAsia="zh-CN"/>
              </w:rPr>
              <w:t>hase 1</w:t>
            </w:r>
          </w:p>
        </w:tc>
      </w:tr>
    </w:tbl>
    <w:p>
      <w:pPr>
        <w:pStyle w:val="46"/>
        <w:jc w:val="both"/>
        <w:rPr>
          <w:rFonts w:hint="default" w:ascii="Times New Roman" w:hAnsi="Times New Roman" w:cs="Times New Roman"/>
          <w:b w:val="0"/>
          <w:bCs w:val="0"/>
          <w:kern w:val="2"/>
          <w:sz w:val="22"/>
          <w:szCs w:val="22"/>
          <w:lang w:val="en-US" w:eastAsia="zh-CN" w:bidi="ar-SA"/>
        </w:rPr>
      </w:pPr>
      <w:r>
        <w:rPr>
          <w:rFonts w:hint="eastAsia" w:ascii="Times New Roman" w:hAnsi="Times New Roman" w:eastAsia="宋体" w:cs="Times New Roman"/>
          <w:b w:val="0"/>
          <w:bCs w:val="0"/>
          <w:kern w:val="2"/>
          <w:sz w:val="22"/>
          <w:szCs w:val="22"/>
          <w:lang w:val="en-US" w:eastAsia="zh-CN" w:bidi="ar-SA"/>
        </w:rPr>
        <w:t>During the last RAN4 meeting, there were some discussions on ACLR/ACS modelling</w:t>
      </w:r>
      <w:r>
        <w:rPr>
          <w:rFonts w:hint="eastAsia" w:ascii="Times New Roman" w:hAnsi="Times New Roman" w:cs="Times New Roman"/>
          <w:b w:val="0"/>
          <w:bCs w:val="0"/>
          <w:kern w:val="2"/>
          <w:sz w:val="22"/>
          <w:szCs w:val="22"/>
          <w:lang w:val="en-US" w:eastAsia="zh-CN" w:bidi="ar-SA"/>
        </w:rPr>
        <w:t xml:space="preserve"> for IoT NTN coexistence study</w:t>
      </w:r>
      <w:r>
        <w:rPr>
          <w:rFonts w:hint="eastAsia" w:ascii="Times New Roman" w:hAnsi="Times New Roman" w:eastAsia="宋体" w:cs="Times New Roman"/>
          <w:b w:val="0"/>
          <w:bCs w:val="0"/>
          <w:kern w:val="2"/>
          <w:sz w:val="22"/>
          <w:szCs w:val="22"/>
          <w:lang w:val="en-US" w:eastAsia="zh-CN" w:bidi="ar-SA"/>
        </w:rPr>
        <w:t>, e.g.</w:t>
      </w:r>
      <w:r>
        <w:rPr>
          <w:rFonts w:hint="eastAsia" w:ascii="Times New Roman" w:hAnsi="Times New Roman" w:cs="Times New Roman"/>
          <w:b w:val="0"/>
          <w:bCs w:val="0"/>
          <w:kern w:val="2"/>
          <w:sz w:val="22"/>
          <w:szCs w:val="22"/>
          <w:lang w:val="en-US" w:eastAsia="zh-CN" w:bidi="ar-SA"/>
        </w:rPr>
        <w:t xml:space="preserve"> </w:t>
      </w:r>
      <w:r>
        <w:rPr>
          <w:rFonts w:hint="eastAsia" w:ascii="Times New Roman" w:hAnsi="Times New Roman" w:eastAsia="宋体" w:cs="Times New Roman"/>
          <w:b w:val="0"/>
          <w:bCs w:val="0"/>
          <w:kern w:val="2"/>
          <w:sz w:val="22"/>
          <w:szCs w:val="22"/>
          <w:lang w:val="en-US" w:eastAsia="zh-CN" w:bidi="ar-SA"/>
        </w:rPr>
        <w:t>reusing the effective ACLR/ACS modelling with scaling factor inherited from TR 36.802.</w:t>
      </w:r>
      <w:r>
        <w:rPr>
          <w:rFonts w:hint="eastAsia" w:ascii="Times New Roman" w:hAnsi="Times New Roman" w:cs="Times New Roman"/>
          <w:b w:val="0"/>
          <w:bCs w:val="0"/>
          <w:kern w:val="2"/>
          <w:sz w:val="22"/>
          <w:szCs w:val="22"/>
          <w:lang w:val="en-US" w:eastAsia="zh-CN" w:bidi="ar-SA"/>
        </w:rPr>
        <w:t xml:space="preserve"> However for Case 4 and Case 5, company might argue that flat ACLR modelling with scaling factor is too pessimistic assumption which will result in the unnecessary high ACLR requirement for IoT over NTN. The main reason to include the scaling factor for scenario 4 and scenario 5 is due to the ACLR definition for standalone NB-IoT at the beginning. The original assumption for standalone NB-IoT UE ACLR requirement is for 1</w:t>
      </w:r>
      <w:r>
        <w:rPr>
          <w:rFonts w:hint="eastAsia" w:ascii="Times New Roman" w:hAnsi="Times New Roman" w:cs="Times New Roman"/>
          <w:b w:val="0"/>
          <w:bCs w:val="0"/>
          <w:kern w:val="2"/>
          <w:sz w:val="22"/>
          <w:szCs w:val="22"/>
          <w:vertAlign w:val="superscript"/>
          <w:lang w:val="en-US" w:eastAsia="zh-CN" w:bidi="ar-SA"/>
        </w:rPr>
        <w:t>st</w:t>
      </w:r>
      <w:r>
        <w:rPr>
          <w:rFonts w:hint="eastAsia" w:ascii="Times New Roman" w:hAnsi="Times New Roman" w:cs="Times New Roman"/>
          <w:b w:val="0"/>
          <w:bCs w:val="0"/>
          <w:kern w:val="2"/>
          <w:sz w:val="22"/>
          <w:szCs w:val="22"/>
          <w:lang w:val="en-US" w:eastAsia="zh-CN" w:bidi="ar-SA"/>
        </w:rPr>
        <w:t xml:space="preserve"> adjacent PRB, then if the bandwidth of victim system is wider than 1 PRB e.g. 5MHz or 10MHz, then scaling factor should be considered in the simulation study. However if we go directly to define the ACLR requirement for adjacent NR carrier/E-UTRA/UTRA carriers, then we don</w:t>
      </w:r>
      <w:r>
        <w:rPr>
          <w:rFonts w:hint="default" w:ascii="Times New Roman" w:hAnsi="Times New Roman" w:cs="Times New Roman"/>
          <w:b w:val="0"/>
          <w:bCs w:val="0"/>
          <w:kern w:val="2"/>
          <w:sz w:val="22"/>
          <w:szCs w:val="22"/>
          <w:lang w:val="en-US" w:eastAsia="zh-CN" w:bidi="ar-SA"/>
        </w:rPr>
        <w:t>’</w:t>
      </w:r>
      <w:r>
        <w:rPr>
          <w:rFonts w:hint="eastAsia" w:ascii="Times New Roman" w:hAnsi="Times New Roman" w:cs="Times New Roman"/>
          <w:b w:val="0"/>
          <w:bCs w:val="0"/>
          <w:kern w:val="2"/>
          <w:sz w:val="22"/>
          <w:szCs w:val="22"/>
          <w:lang w:val="en-US" w:eastAsia="zh-CN" w:bidi="ar-SA"/>
        </w:rPr>
        <w:t>t need to consider the scaling factor anymore since ACLR requirement for this scenario has been changed. Based on the above consideration and for the simplification of IoT over NTN coexistence study, for scenario 4 and scenario 5, we directly define the ACLR requirement over adjacent NR/E-UTRA carriers.</w:t>
      </w:r>
    </w:p>
    <w:p>
      <w:pPr>
        <w:autoSpaceDE/>
        <w:autoSpaceDN/>
        <w:adjustRightInd/>
        <w:snapToGrid/>
        <w:spacing w:before="0" w:beforeLines="-2147483648" w:after="0" w:afterLines="-2147483648" w:line="240" w:lineRule="auto"/>
        <w:jc w:val="left"/>
        <w:rPr>
          <w:rFonts w:hint="default" w:cs="Times New Roman"/>
          <w:b/>
          <w:bCs/>
          <w:sz w:val="22"/>
          <w:szCs w:val="22"/>
          <w:lang w:val="en-US" w:eastAsia="zh-CN"/>
        </w:rPr>
      </w:pPr>
      <w:r>
        <w:rPr>
          <w:rFonts w:hint="eastAsia" w:ascii="Times New Roman" w:hAnsi="Times New Roman" w:cs="Times New Roman"/>
          <w:b/>
          <w:bCs/>
          <w:sz w:val="22"/>
          <w:szCs w:val="22"/>
          <w:lang w:val="en-US" w:eastAsia="zh-CN"/>
        </w:rPr>
        <w:t xml:space="preserve">Proposal 2: </w:t>
      </w:r>
      <w:r>
        <w:rPr>
          <w:rFonts w:hint="eastAsia" w:cs="Times New Roman"/>
          <w:b w:val="0"/>
          <w:bCs w:val="0"/>
          <w:sz w:val="22"/>
          <w:szCs w:val="22"/>
          <w:lang w:val="en-US" w:eastAsia="zh-CN"/>
        </w:rPr>
        <w:t>for Case 4 and Case 5, to directly define the ACLR requirement over the adjacent NR/E-UTRA carriers.</w:t>
      </w:r>
      <w:r>
        <w:rPr>
          <w:rFonts w:hint="eastAsia" w:cs="Times New Roman"/>
          <w:b/>
          <w:bCs/>
          <w:sz w:val="22"/>
          <w:szCs w:val="22"/>
          <w:lang w:val="en-US" w:eastAsia="zh-CN"/>
        </w:rPr>
        <w:t xml:space="preserve"> </w:t>
      </w:r>
    </w:p>
    <w:p>
      <w:pPr>
        <w:pStyle w:val="36"/>
        <w:tabs>
          <w:tab w:val="left" w:pos="567"/>
          <w:tab w:val="clear" w:pos="1985"/>
        </w:tabs>
        <w:adjustRightInd w:val="0"/>
        <w:ind w:left="510" w:hanging="510"/>
        <w:rPr>
          <w:rFonts w:hint="eastAsia" w:ascii="Arial" w:hAnsi="Arial"/>
          <w:highlight w:val="none"/>
          <w:lang w:val="en-US" w:eastAsia="zh-CN"/>
        </w:rPr>
      </w:pPr>
      <w:bookmarkStart w:id="5" w:name="OLE_LINK14"/>
      <w:bookmarkStart w:id="6" w:name="OLE_LINK13"/>
      <w:r>
        <w:rPr>
          <w:rFonts w:hint="eastAsia"/>
          <w:highlight w:val="none"/>
          <w:lang w:val="en-US" w:eastAsia="zh-CN"/>
        </w:rPr>
        <w:t>Initial simulation results</w:t>
      </w:r>
      <w:r>
        <w:rPr>
          <w:rFonts w:hint="eastAsia" w:ascii="Arial" w:hAnsi="Arial"/>
          <w:highlight w:val="none"/>
        </w:rPr>
        <w:t xml:space="preserve"> for IoT over NTN</w:t>
      </w:r>
      <w:r>
        <w:rPr>
          <w:rFonts w:hint="eastAsia"/>
          <w:highlight w:val="none"/>
          <w:lang w:val="en-US" w:eastAsia="zh-CN"/>
        </w:rPr>
        <w:t xml:space="preserve"> coexistence study</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b w:val="0"/>
          <w:bCs w:val="0"/>
          <w:kern w:val="2"/>
          <w:sz w:val="22"/>
          <w:szCs w:val="22"/>
          <w:lang w:val="en-US" w:eastAsia="zh-CN" w:bidi="ar-SA"/>
        </w:rPr>
      </w:pPr>
      <w:r>
        <w:rPr>
          <w:rFonts w:hint="default" w:ascii="Times New Roman" w:hAnsi="Times New Roman" w:eastAsia="宋体" w:cs="Times New Roman"/>
          <w:b w:val="0"/>
          <w:bCs w:val="0"/>
          <w:kern w:val="2"/>
          <w:sz w:val="22"/>
          <w:szCs w:val="22"/>
          <w:lang w:val="en-US" w:eastAsia="zh-CN" w:bidi="ar-SA"/>
        </w:rPr>
        <w:t>The</w:t>
      </w:r>
      <w:r>
        <w:rPr>
          <w:rFonts w:hint="eastAsia" w:ascii="Times New Roman" w:hAnsi="Times New Roman" w:eastAsia="宋体" w:cs="Times New Roman"/>
          <w:b w:val="0"/>
          <w:bCs w:val="0"/>
          <w:kern w:val="2"/>
          <w:sz w:val="22"/>
          <w:szCs w:val="22"/>
          <w:lang w:val="en-US" w:eastAsia="zh-CN" w:bidi="ar-SA"/>
        </w:rPr>
        <w:t xml:space="preserve"> assumption for</w:t>
      </w:r>
      <w:r>
        <w:rPr>
          <w:rFonts w:hint="default" w:ascii="Times New Roman" w:hAnsi="Times New Roman" w:eastAsia="宋体" w:cs="Times New Roman"/>
          <w:b w:val="0"/>
          <w:bCs w:val="0"/>
          <w:kern w:val="2"/>
          <w:sz w:val="22"/>
          <w:szCs w:val="22"/>
          <w:lang w:val="en-US" w:eastAsia="zh-CN" w:bidi="ar-SA"/>
        </w:rPr>
        <w:t xml:space="preserve"> aggressor and victim combinations are listed</w:t>
      </w:r>
      <w:r>
        <w:rPr>
          <w:rFonts w:hint="eastAsia" w:ascii="Times New Roman" w:hAnsi="Times New Roman" w:eastAsia="宋体" w:cs="Times New Roman"/>
          <w:b w:val="0"/>
          <w:bCs w:val="0"/>
          <w:kern w:val="2"/>
          <w:sz w:val="22"/>
          <w:szCs w:val="22"/>
          <w:lang w:val="en-US" w:eastAsia="zh-CN" w:bidi="ar-SA"/>
        </w:rPr>
        <w:t xml:space="preserve"> in Table 6.1-2 within the appendix.</w:t>
      </w:r>
    </w:p>
    <w:p>
      <w:pPr>
        <w:pStyle w:val="38"/>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textAlignment w:val="auto"/>
        <w:outlineLvl w:val="1"/>
        <w:rPr>
          <w:rFonts w:hint="default" w:ascii="Arial" w:hAnsi="Arial" w:cs="Arial"/>
          <w:kern w:val="2"/>
          <w:sz w:val="28"/>
          <w:szCs w:val="28"/>
          <w:highlight w:val="none"/>
          <w:lang w:val="en-US" w:eastAsia="zh-CN" w:bidi="ar-SA"/>
        </w:rPr>
      </w:pPr>
      <w:r>
        <w:rPr>
          <w:rFonts w:hint="eastAsia" w:ascii="Arial" w:hAnsi="Arial" w:cs="Arial"/>
          <w:kern w:val="2"/>
          <w:sz w:val="28"/>
          <w:szCs w:val="28"/>
          <w:highlight w:val="none"/>
          <w:lang w:val="en-US" w:eastAsia="zh-CN" w:bidi="ar-SA"/>
        </w:rPr>
        <w:t>. Simulation results of Case 1</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kern w:val="2"/>
          <w:sz w:val="22"/>
          <w:szCs w:val="22"/>
          <w:lang w:val="en-US" w:eastAsia="zh-CN" w:bidi="ar-SA"/>
        </w:rPr>
        <w:t xml:space="preserve">In case 1, TN DL would cause the interference to IoT over NTN DL. The effective ACLR of TN BS and ACS of NTN UE is according to the section 6.3 of TR 36.802[3] in appendix of 6.2.4. Isolation distance of 1500m </w:t>
      </w:r>
      <w:r>
        <w:rPr>
          <w:rFonts w:hint="eastAsia" w:cs="Times New Roman"/>
          <w:kern w:val="2"/>
          <w:sz w:val="22"/>
          <w:szCs w:val="22"/>
          <w:lang w:val="en-US" w:eastAsia="zh-CN" w:bidi="ar-SA"/>
        </w:rPr>
        <w:t xml:space="preserve">for urban macro scenario </w:t>
      </w:r>
      <w:r>
        <w:rPr>
          <w:rFonts w:hint="eastAsia" w:ascii="Times New Roman" w:hAnsi="Times New Roman" w:eastAsia="宋体" w:cs="Times New Roman"/>
          <w:kern w:val="2"/>
          <w:sz w:val="22"/>
          <w:szCs w:val="22"/>
          <w:lang w:val="en-US" w:eastAsia="zh-CN" w:bidi="ar-SA"/>
        </w:rPr>
        <w:t xml:space="preserve">is introduced according to appendix 6.2.1. The simulation results are shown as the following table. </w:t>
      </w:r>
    </w:p>
    <w:tbl>
      <w:tblPr>
        <w:tblStyle w:val="23"/>
        <w:tblW w:w="95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gridCol w:w="1466"/>
        <w:gridCol w:w="806"/>
        <w:gridCol w:w="797"/>
        <w:gridCol w:w="780"/>
        <w:gridCol w:w="780"/>
        <w:gridCol w:w="771"/>
        <w:gridCol w:w="842"/>
        <w:gridCol w:w="721"/>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3" w:type="dxa"/>
            <w:noWrap/>
            <w:vAlign w:val="top"/>
          </w:tcPr>
          <w:p>
            <w:pPr>
              <w:pStyle w:val="33"/>
              <w:rPr>
                <w:rFonts w:hint="default" w:eastAsia="宋体"/>
                <w:lang w:val="en-US" w:eastAsia="zh-CN"/>
              </w:rPr>
            </w:pPr>
            <w:r>
              <w:rPr>
                <w:rFonts w:hint="eastAsia" w:eastAsia="宋体"/>
                <w:lang w:val="en-US" w:eastAsia="zh-CN"/>
              </w:rPr>
              <w:t>Case 1</w:t>
            </w:r>
          </w:p>
        </w:tc>
        <w:tc>
          <w:tcPr>
            <w:tcW w:w="1466" w:type="dxa"/>
            <w:noWrap/>
            <w:vAlign w:val="top"/>
          </w:tcPr>
          <w:p>
            <w:pPr>
              <w:pStyle w:val="33"/>
              <w:rPr>
                <w:rFonts w:eastAsia="宋体"/>
                <w:lang w:eastAsia="ja-JP"/>
              </w:rPr>
            </w:pPr>
            <w:r>
              <w:rPr>
                <w:rFonts w:hint="eastAsia" w:eastAsia="宋体"/>
                <w:lang w:val="en-US" w:eastAsia="zh-CN"/>
              </w:rPr>
              <w:t>ACS</w:t>
            </w:r>
            <w:r>
              <w:rPr>
                <w:rFonts w:hint="eastAsia" w:eastAsia="宋体"/>
                <w:lang w:eastAsia="ja-JP"/>
              </w:rPr>
              <w:t xml:space="preserve"> [dB]</w:t>
            </w:r>
          </w:p>
        </w:tc>
        <w:tc>
          <w:tcPr>
            <w:tcW w:w="806" w:type="dxa"/>
            <w:noWrap/>
            <w:vAlign w:val="bottom"/>
          </w:tcPr>
          <w:p>
            <w:pPr>
              <w:pStyle w:val="33"/>
              <w:rPr>
                <w:rFonts w:hint="eastAsia" w:ascii="Arial" w:hAnsi="Arial" w:eastAsia="宋体" w:cs="Arial"/>
                <w:b w:val="0"/>
                <w:bCs/>
                <w:color w:val="auto"/>
                <w:kern w:val="0"/>
                <w:sz w:val="18"/>
                <w:szCs w:val="20"/>
                <w:lang w:val="en-US" w:eastAsia="zh-CN" w:bidi="ar-SA"/>
              </w:rPr>
            </w:pPr>
            <w:r>
              <w:rPr>
                <w:rFonts w:hint="eastAsia" w:eastAsia="宋体" w:cs="Arial"/>
                <w:b w:val="0"/>
                <w:bCs/>
                <w:color w:val="auto"/>
                <w:kern w:val="0"/>
                <w:sz w:val="18"/>
                <w:szCs w:val="20"/>
                <w:lang w:val="en-US" w:eastAsia="zh-CN" w:bidi="ar-SA"/>
              </w:rPr>
              <w:t>5</w:t>
            </w:r>
          </w:p>
        </w:tc>
        <w:tc>
          <w:tcPr>
            <w:tcW w:w="797" w:type="dxa"/>
            <w:noWrap/>
            <w:vAlign w:val="bottom"/>
          </w:tcPr>
          <w:p>
            <w:pPr>
              <w:pStyle w:val="33"/>
              <w:rPr>
                <w:rFonts w:hint="default" w:ascii="Arial" w:hAnsi="Arial" w:eastAsia="宋体" w:cs="Arial"/>
                <w:b w:val="0"/>
                <w:bCs/>
                <w:color w:val="auto"/>
                <w:kern w:val="0"/>
                <w:sz w:val="18"/>
                <w:szCs w:val="20"/>
                <w:lang w:val="en-US" w:eastAsia="ja-JP" w:bidi="ar-SA"/>
              </w:rPr>
            </w:pPr>
            <w:r>
              <w:rPr>
                <w:rFonts w:hint="default" w:ascii="Arial" w:hAnsi="Arial" w:eastAsia="宋体" w:cs="Arial"/>
                <w:b w:val="0"/>
                <w:bCs/>
                <w:color w:val="auto"/>
                <w:lang w:val="en-US" w:eastAsia="zh-CN"/>
              </w:rPr>
              <w:t>10</w:t>
            </w:r>
          </w:p>
        </w:tc>
        <w:tc>
          <w:tcPr>
            <w:tcW w:w="780" w:type="dxa"/>
            <w:noWrap/>
            <w:vAlign w:val="bottom"/>
          </w:tcPr>
          <w:p>
            <w:pPr>
              <w:pStyle w:val="33"/>
              <w:rPr>
                <w:rFonts w:hint="default" w:ascii="Arial" w:hAnsi="Arial" w:eastAsia="宋体" w:cs="Arial"/>
                <w:b w:val="0"/>
                <w:bCs/>
                <w:color w:val="auto"/>
                <w:kern w:val="0"/>
                <w:sz w:val="18"/>
                <w:szCs w:val="20"/>
                <w:lang w:val="en-US" w:eastAsia="ja-JP" w:bidi="ar-SA"/>
              </w:rPr>
            </w:pPr>
            <w:r>
              <w:rPr>
                <w:rFonts w:hint="default" w:ascii="Arial" w:hAnsi="Arial" w:eastAsia="宋体" w:cs="Arial"/>
                <w:b w:val="0"/>
                <w:bCs/>
                <w:color w:val="auto"/>
                <w:lang w:val="en-US" w:eastAsia="zh-CN"/>
              </w:rPr>
              <w:t>15</w:t>
            </w:r>
          </w:p>
        </w:tc>
        <w:tc>
          <w:tcPr>
            <w:tcW w:w="780" w:type="dxa"/>
            <w:noWrap/>
            <w:vAlign w:val="bottom"/>
          </w:tcPr>
          <w:p>
            <w:pPr>
              <w:pStyle w:val="33"/>
              <w:rPr>
                <w:rFonts w:hint="default" w:ascii="Arial" w:hAnsi="Arial" w:eastAsia="宋体" w:cs="Arial"/>
                <w:b w:val="0"/>
                <w:bCs/>
                <w:color w:val="auto"/>
                <w:kern w:val="0"/>
                <w:sz w:val="18"/>
                <w:szCs w:val="20"/>
                <w:lang w:val="en-US" w:eastAsia="ja-JP" w:bidi="ar-SA"/>
              </w:rPr>
            </w:pPr>
            <w:r>
              <w:rPr>
                <w:rFonts w:hint="default" w:ascii="Arial" w:hAnsi="Arial" w:eastAsia="宋体" w:cs="Arial"/>
                <w:b w:val="0"/>
                <w:bCs/>
                <w:color w:val="auto"/>
                <w:lang w:val="en-US" w:eastAsia="zh-CN"/>
              </w:rPr>
              <w:t>20</w:t>
            </w:r>
          </w:p>
        </w:tc>
        <w:tc>
          <w:tcPr>
            <w:tcW w:w="771" w:type="dxa"/>
            <w:noWrap/>
            <w:vAlign w:val="bottom"/>
          </w:tcPr>
          <w:p>
            <w:pPr>
              <w:pStyle w:val="33"/>
              <w:rPr>
                <w:rFonts w:hint="default" w:ascii="Arial" w:hAnsi="Arial" w:eastAsia="宋体" w:cs="Arial"/>
                <w:b w:val="0"/>
                <w:bCs/>
                <w:color w:val="auto"/>
                <w:kern w:val="0"/>
                <w:sz w:val="18"/>
                <w:szCs w:val="20"/>
                <w:lang w:val="en-US" w:eastAsia="ja-JP" w:bidi="ar-SA"/>
              </w:rPr>
            </w:pPr>
            <w:r>
              <w:rPr>
                <w:rFonts w:hint="default" w:ascii="Arial" w:hAnsi="Arial" w:eastAsia="宋体" w:cs="Arial"/>
                <w:b w:val="0"/>
                <w:bCs/>
                <w:color w:val="auto"/>
                <w:lang w:val="en-US" w:eastAsia="zh-CN"/>
              </w:rPr>
              <w:t>25</w:t>
            </w:r>
          </w:p>
        </w:tc>
        <w:tc>
          <w:tcPr>
            <w:tcW w:w="842" w:type="dxa"/>
            <w:noWrap/>
            <w:vAlign w:val="bottom"/>
          </w:tcPr>
          <w:p>
            <w:pPr>
              <w:pStyle w:val="33"/>
              <w:rPr>
                <w:rFonts w:hint="default" w:ascii="Arial" w:hAnsi="Arial" w:eastAsia="宋体" w:cs="Arial"/>
                <w:b w:val="0"/>
                <w:bCs/>
                <w:color w:val="auto"/>
                <w:kern w:val="0"/>
                <w:sz w:val="18"/>
                <w:szCs w:val="20"/>
                <w:lang w:val="en-US" w:eastAsia="ja-JP" w:bidi="ar-SA"/>
              </w:rPr>
            </w:pPr>
            <w:r>
              <w:rPr>
                <w:rFonts w:hint="default" w:ascii="Arial" w:hAnsi="Arial" w:eastAsia="宋体" w:cs="Arial"/>
                <w:b w:val="0"/>
                <w:bCs/>
                <w:color w:val="auto"/>
                <w:lang w:val="en-US" w:eastAsia="zh-CN"/>
              </w:rPr>
              <w:t>30</w:t>
            </w:r>
          </w:p>
        </w:tc>
        <w:tc>
          <w:tcPr>
            <w:tcW w:w="721" w:type="dxa"/>
            <w:noWrap/>
            <w:vAlign w:val="bottom"/>
          </w:tcPr>
          <w:p>
            <w:pPr>
              <w:pStyle w:val="33"/>
              <w:rPr>
                <w:rFonts w:hint="default" w:ascii="Arial" w:hAnsi="Arial" w:eastAsia="宋体" w:cs="Arial"/>
                <w:b w:val="0"/>
                <w:bCs/>
                <w:color w:val="auto"/>
                <w:kern w:val="0"/>
                <w:sz w:val="18"/>
                <w:szCs w:val="20"/>
                <w:highlight w:val="yellow"/>
                <w:lang w:val="en-US" w:eastAsia="ja-JP" w:bidi="ar-SA"/>
              </w:rPr>
            </w:pPr>
            <w:r>
              <w:rPr>
                <w:rFonts w:hint="default" w:ascii="Arial" w:hAnsi="Arial" w:eastAsia="宋体" w:cs="Arial"/>
                <w:b w:val="0"/>
                <w:bCs/>
                <w:color w:val="auto"/>
                <w:highlight w:val="yellow"/>
                <w:lang w:val="en-US" w:eastAsia="zh-CN"/>
              </w:rPr>
              <w:t>35</w:t>
            </w:r>
          </w:p>
        </w:tc>
        <w:tc>
          <w:tcPr>
            <w:tcW w:w="721" w:type="dxa"/>
            <w:noWrap/>
            <w:vAlign w:val="bottom"/>
          </w:tcPr>
          <w:p>
            <w:pPr>
              <w:pStyle w:val="33"/>
              <w:rPr>
                <w:rFonts w:hint="default" w:ascii="Arial" w:hAnsi="Arial" w:eastAsia="宋体" w:cs="Arial"/>
                <w:b w:val="0"/>
                <w:bCs/>
                <w:color w:val="auto"/>
                <w:kern w:val="0"/>
                <w:sz w:val="18"/>
                <w:szCs w:val="20"/>
                <w:lang w:val="en-US" w:eastAsia="ja-JP" w:bidi="ar-SA"/>
              </w:rPr>
            </w:pPr>
            <w:r>
              <w:rPr>
                <w:rFonts w:hint="default" w:ascii="Arial" w:hAnsi="Arial" w:eastAsia="宋体" w:cs="Arial"/>
                <w:b w:val="0"/>
                <w:bCs/>
                <w:color w:val="auto"/>
                <w:highlight w:val="yellow"/>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1863" w:type="dxa"/>
            <w:vMerge w:val="restart"/>
            <w:shd w:val="clear" w:color="auto" w:fill="DCD8C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eastAsia="宋体"/>
                <w:b w:val="0"/>
                <w:bCs/>
                <w:lang w:eastAsia="ja-JP"/>
              </w:rPr>
            </w:pPr>
            <w:r>
              <w:rPr>
                <w:rFonts w:hint="eastAsia" w:ascii="Arial" w:hAnsi="Arial" w:eastAsia="宋体" w:cs="Times New Roman"/>
                <w:b w:val="0"/>
                <w:bCs/>
                <w:lang w:val="en-US" w:eastAsia="zh-CN"/>
              </w:rPr>
              <w:t>TN_AAS_DL</w:t>
            </w:r>
          </w:p>
        </w:tc>
        <w:tc>
          <w:tcPr>
            <w:tcW w:w="1466" w:type="dxa"/>
            <w:noWrap/>
            <w:vAlign w:val="top"/>
          </w:tcPr>
          <w:p>
            <w:pPr>
              <w:pStyle w:val="33"/>
              <w:jc w:val="both"/>
              <w:rPr>
                <w:rFonts w:hint="default" w:eastAsia="宋体"/>
                <w:b w:val="0"/>
                <w:bCs/>
                <w:lang w:val="en-US" w:eastAsia="zh-CN"/>
              </w:rPr>
            </w:pPr>
            <w:r>
              <w:rPr>
                <w:rFonts w:hint="eastAsia" w:eastAsia="宋体"/>
                <w:b w:val="0"/>
                <w:bCs/>
                <w:lang w:val="en-US" w:eastAsia="zh-CN"/>
              </w:rPr>
              <w:t>5% SINR loss</w:t>
            </w:r>
          </w:p>
        </w:tc>
        <w:tc>
          <w:tcPr>
            <w:tcW w:w="806" w:type="dxa"/>
            <w:noWrap/>
            <w:vAlign w:val="bottom"/>
          </w:tcPr>
          <w:p>
            <w:pPr>
              <w:pStyle w:val="33"/>
              <w:rPr>
                <w:rFonts w:hint="default" w:eastAsia="宋体"/>
                <w:b w:val="0"/>
                <w:bCs/>
                <w:lang w:val="en-US" w:eastAsia="ja-JP"/>
              </w:rPr>
            </w:pPr>
            <w:r>
              <w:rPr>
                <w:rFonts w:hint="eastAsia" w:eastAsia="宋体"/>
                <w:b w:val="0"/>
                <w:bCs/>
                <w:lang w:val="en-US" w:eastAsia="zh-CN"/>
              </w:rPr>
              <w:t xml:space="preserve">27.08 </w:t>
            </w:r>
          </w:p>
        </w:tc>
        <w:tc>
          <w:tcPr>
            <w:tcW w:w="797" w:type="dxa"/>
            <w:noWrap/>
            <w:vAlign w:val="bottom"/>
          </w:tcPr>
          <w:p>
            <w:pPr>
              <w:pStyle w:val="33"/>
              <w:rPr>
                <w:rFonts w:hint="default" w:eastAsia="宋体"/>
                <w:b w:val="0"/>
                <w:bCs/>
                <w:lang w:val="en-US" w:eastAsia="ja-JP"/>
              </w:rPr>
            </w:pPr>
            <w:r>
              <w:rPr>
                <w:rFonts w:hint="eastAsia" w:eastAsia="宋体"/>
                <w:b w:val="0"/>
                <w:bCs/>
                <w:lang w:val="en-US" w:eastAsia="zh-CN"/>
              </w:rPr>
              <w:t xml:space="preserve">22.09 </w:t>
            </w:r>
          </w:p>
        </w:tc>
        <w:tc>
          <w:tcPr>
            <w:tcW w:w="780" w:type="dxa"/>
            <w:noWrap/>
            <w:vAlign w:val="bottom"/>
          </w:tcPr>
          <w:p>
            <w:pPr>
              <w:pStyle w:val="33"/>
              <w:rPr>
                <w:rFonts w:hint="default" w:eastAsia="宋体"/>
                <w:b w:val="0"/>
                <w:bCs/>
                <w:lang w:val="en-US" w:eastAsia="ja-JP"/>
              </w:rPr>
            </w:pPr>
            <w:r>
              <w:rPr>
                <w:rFonts w:hint="eastAsia" w:eastAsia="宋体"/>
                <w:b w:val="0"/>
                <w:bCs/>
                <w:lang w:val="en-US" w:eastAsia="zh-CN"/>
              </w:rPr>
              <w:t xml:space="preserve">17.12 </w:t>
            </w:r>
          </w:p>
        </w:tc>
        <w:tc>
          <w:tcPr>
            <w:tcW w:w="780" w:type="dxa"/>
            <w:noWrap/>
            <w:vAlign w:val="bottom"/>
          </w:tcPr>
          <w:p>
            <w:pPr>
              <w:pStyle w:val="33"/>
              <w:rPr>
                <w:rFonts w:hint="default" w:eastAsia="宋体"/>
                <w:b w:val="0"/>
                <w:bCs/>
                <w:lang w:val="en-US" w:eastAsia="ja-JP"/>
              </w:rPr>
            </w:pPr>
            <w:r>
              <w:rPr>
                <w:rFonts w:hint="eastAsia" w:eastAsia="宋体"/>
                <w:b w:val="0"/>
                <w:bCs/>
                <w:lang w:val="en-US" w:eastAsia="zh-CN"/>
              </w:rPr>
              <w:t xml:space="preserve">12.24 </w:t>
            </w:r>
          </w:p>
        </w:tc>
        <w:tc>
          <w:tcPr>
            <w:tcW w:w="771" w:type="dxa"/>
            <w:noWrap/>
            <w:vAlign w:val="bottom"/>
          </w:tcPr>
          <w:p>
            <w:pPr>
              <w:pStyle w:val="33"/>
              <w:rPr>
                <w:rFonts w:hint="default" w:eastAsia="宋体"/>
                <w:b w:val="0"/>
                <w:bCs/>
                <w:lang w:val="en-US" w:eastAsia="ja-JP"/>
              </w:rPr>
            </w:pPr>
            <w:r>
              <w:rPr>
                <w:rFonts w:hint="eastAsia" w:eastAsia="宋体"/>
                <w:b w:val="0"/>
                <w:bCs/>
                <w:lang w:val="en-US" w:eastAsia="zh-CN"/>
              </w:rPr>
              <w:t xml:space="preserve">7.66 </w:t>
            </w:r>
          </w:p>
        </w:tc>
        <w:tc>
          <w:tcPr>
            <w:tcW w:w="842" w:type="dxa"/>
            <w:noWrap/>
            <w:vAlign w:val="bottom"/>
          </w:tcPr>
          <w:p>
            <w:pPr>
              <w:pStyle w:val="33"/>
              <w:rPr>
                <w:rFonts w:hint="default" w:eastAsia="宋体"/>
                <w:b w:val="0"/>
                <w:bCs/>
                <w:lang w:val="en-US" w:eastAsia="ja-JP"/>
              </w:rPr>
            </w:pPr>
            <w:r>
              <w:rPr>
                <w:rFonts w:hint="eastAsia" w:eastAsia="宋体"/>
                <w:b w:val="0"/>
                <w:bCs/>
                <w:lang w:val="en-US" w:eastAsia="zh-CN"/>
              </w:rPr>
              <w:t xml:space="preserve">3.95 </w:t>
            </w:r>
          </w:p>
        </w:tc>
        <w:tc>
          <w:tcPr>
            <w:tcW w:w="721" w:type="dxa"/>
            <w:noWrap/>
            <w:vAlign w:val="bottom"/>
          </w:tcPr>
          <w:p>
            <w:pPr>
              <w:pStyle w:val="33"/>
              <w:rPr>
                <w:rFonts w:hint="default" w:eastAsia="宋体"/>
                <w:b w:val="0"/>
                <w:bCs/>
                <w:highlight w:val="yellow"/>
                <w:lang w:val="en-US" w:eastAsia="ja-JP"/>
              </w:rPr>
            </w:pPr>
            <w:r>
              <w:rPr>
                <w:rFonts w:hint="eastAsia" w:eastAsia="宋体"/>
                <w:b w:val="0"/>
                <w:bCs/>
                <w:highlight w:val="yellow"/>
                <w:lang w:val="en-US" w:eastAsia="zh-CN"/>
              </w:rPr>
              <w:t xml:space="preserve">1.76 </w:t>
            </w:r>
          </w:p>
        </w:tc>
        <w:tc>
          <w:tcPr>
            <w:tcW w:w="721" w:type="dxa"/>
            <w:noWrap/>
            <w:vAlign w:val="bottom"/>
          </w:tcPr>
          <w:p>
            <w:pPr>
              <w:pStyle w:val="33"/>
              <w:rPr>
                <w:rFonts w:hint="default" w:eastAsia="宋体"/>
                <w:b w:val="0"/>
                <w:bCs/>
                <w:highlight w:val="yellow"/>
                <w:lang w:val="en-US" w:eastAsia="ja-JP"/>
              </w:rPr>
            </w:pPr>
            <w:r>
              <w:rPr>
                <w:rFonts w:hint="eastAsia" w:eastAsia="宋体"/>
                <w:b w:val="0"/>
                <w:bCs/>
                <w:highlight w:val="yellow"/>
                <w:lang w:val="en-US" w:eastAsia="zh-CN"/>
              </w:rPr>
              <w:t xml:space="preserve">0.69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continue"/>
            <w:shd w:val="clear" w:color="auto" w:fill="DCD8C2"/>
            <w:noWrap/>
            <w:vAlign w:val="center"/>
          </w:tcPr>
          <w:p>
            <w:pPr>
              <w:pStyle w:val="33"/>
              <w:jc w:val="center"/>
              <w:rPr>
                <w:rFonts w:eastAsia="宋体"/>
                <w:b w:val="0"/>
                <w:bCs/>
                <w:lang w:eastAsia="ja-JP"/>
              </w:rPr>
            </w:pPr>
          </w:p>
        </w:tc>
        <w:tc>
          <w:tcPr>
            <w:tcW w:w="1466" w:type="dxa"/>
            <w:noWrap/>
            <w:vAlign w:val="top"/>
          </w:tcPr>
          <w:p>
            <w:pPr>
              <w:pStyle w:val="33"/>
              <w:jc w:val="both"/>
              <w:rPr>
                <w:rFonts w:hint="default" w:eastAsia="宋体"/>
                <w:b w:val="0"/>
                <w:bCs/>
                <w:lang w:val="en-US" w:eastAsia="zh-CN"/>
              </w:rPr>
            </w:pPr>
            <w:r>
              <w:rPr>
                <w:rFonts w:hint="eastAsia" w:eastAsia="宋体"/>
                <w:b w:val="0"/>
                <w:bCs/>
                <w:lang w:val="en-US" w:eastAsia="zh-CN"/>
              </w:rPr>
              <w:t>50%SINR loss</w:t>
            </w:r>
          </w:p>
        </w:tc>
        <w:tc>
          <w:tcPr>
            <w:tcW w:w="806" w:type="dxa"/>
            <w:noWrap/>
            <w:vAlign w:val="bottom"/>
          </w:tcPr>
          <w:p>
            <w:pPr>
              <w:pStyle w:val="33"/>
              <w:rPr>
                <w:rFonts w:hint="default" w:eastAsia="宋体"/>
                <w:b w:val="0"/>
                <w:bCs/>
                <w:lang w:val="en-US" w:eastAsia="ja-JP"/>
              </w:rPr>
            </w:pPr>
            <w:r>
              <w:rPr>
                <w:rFonts w:hint="eastAsia" w:eastAsia="宋体"/>
                <w:b w:val="0"/>
                <w:bCs/>
                <w:lang w:val="en-US" w:eastAsia="zh-CN"/>
              </w:rPr>
              <w:t xml:space="preserve">17.80 </w:t>
            </w:r>
          </w:p>
        </w:tc>
        <w:tc>
          <w:tcPr>
            <w:tcW w:w="797" w:type="dxa"/>
            <w:noWrap/>
            <w:vAlign w:val="bottom"/>
          </w:tcPr>
          <w:p>
            <w:pPr>
              <w:pStyle w:val="33"/>
              <w:rPr>
                <w:rFonts w:hint="default" w:eastAsia="宋体"/>
                <w:b w:val="0"/>
                <w:bCs/>
                <w:lang w:val="en-US" w:eastAsia="ja-JP"/>
              </w:rPr>
            </w:pPr>
            <w:r>
              <w:rPr>
                <w:rFonts w:hint="eastAsia" w:eastAsia="宋体"/>
                <w:b w:val="0"/>
                <w:bCs/>
                <w:lang w:val="en-US" w:eastAsia="zh-CN"/>
              </w:rPr>
              <w:t xml:space="preserve">12.97 </w:t>
            </w:r>
          </w:p>
        </w:tc>
        <w:tc>
          <w:tcPr>
            <w:tcW w:w="780" w:type="dxa"/>
            <w:noWrap/>
            <w:vAlign w:val="bottom"/>
          </w:tcPr>
          <w:p>
            <w:pPr>
              <w:pStyle w:val="33"/>
              <w:rPr>
                <w:rFonts w:hint="default" w:eastAsia="宋体"/>
                <w:b w:val="0"/>
                <w:bCs/>
                <w:lang w:val="en-US" w:eastAsia="ja-JP"/>
              </w:rPr>
            </w:pPr>
            <w:r>
              <w:rPr>
                <w:rFonts w:hint="eastAsia" w:eastAsia="宋体"/>
                <w:b w:val="0"/>
                <w:bCs/>
                <w:lang w:val="en-US" w:eastAsia="zh-CN"/>
              </w:rPr>
              <w:t xml:space="preserve">8.44 </w:t>
            </w:r>
          </w:p>
        </w:tc>
        <w:tc>
          <w:tcPr>
            <w:tcW w:w="780" w:type="dxa"/>
            <w:noWrap/>
            <w:vAlign w:val="bottom"/>
          </w:tcPr>
          <w:p>
            <w:pPr>
              <w:pStyle w:val="33"/>
              <w:rPr>
                <w:rFonts w:hint="default" w:eastAsia="宋体"/>
                <w:b w:val="0"/>
                <w:bCs/>
                <w:lang w:val="en-US" w:eastAsia="ja-JP"/>
              </w:rPr>
            </w:pPr>
            <w:r>
              <w:rPr>
                <w:rFonts w:hint="eastAsia" w:eastAsia="宋体"/>
                <w:b w:val="0"/>
                <w:bCs/>
                <w:lang w:val="en-US" w:eastAsia="zh-CN"/>
              </w:rPr>
              <w:t xml:space="preserve">4.69 </w:t>
            </w:r>
          </w:p>
        </w:tc>
        <w:tc>
          <w:tcPr>
            <w:tcW w:w="771" w:type="dxa"/>
            <w:noWrap/>
            <w:vAlign w:val="bottom"/>
          </w:tcPr>
          <w:p>
            <w:pPr>
              <w:pStyle w:val="33"/>
              <w:rPr>
                <w:rFonts w:hint="default" w:eastAsia="宋体"/>
                <w:b w:val="0"/>
                <w:bCs/>
                <w:lang w:val="en-US" w:eastAsia="ja-JP"/>
              </w:rPr>
            </w:pPr>
            <w:r>
              <w:rPr>
                <w:rFonts w:hint="eastAsia" w:eastAsia="宋体"/>
                <w:b w:val="0"/>
                <w:bCs/>
                <w:lang w:val="en-US" w:eastAsia="zh-CN"/>
              </w:rPr>
              <w:t xml:space="preserve">2.27 </w:t>
            </w:r>
          </w:p>
        </w:tc>
        <w:tc>
          <w:tcPr>
            <w:tcW w:w="842" w:type="dxa"/>
            <w:noWrap/>
            <w:vAlign w:val="bottom"/>
          </w:tcPr>
          <w:p>
            <w:pPr>
              <w:pStyle w:val="33"/>
              <w:rPr>
                <w:rFonts w:hint="default" w:eastAsia="宋体"/>
                <w:b w:val="0"/>
                <w:bCs/>
                <w:lang w:val="en-US" w:eastAsia="ja-JP"/>
              </w:rPr>
            </w:pPr>
            <w:r>
              <w:rPr>
                <w:rFonts w:hint="eastAsia" w:eastAsia="宋体"/>
                <w:b w:val="0"/>
                <w:bCs/>
                <w:lang w:val="en-US" w:eastAsia="zh-CN"/>
              </w:rPr>
              <w:t xml:space="preserve">1.06 </w:t>
            </w:r>
          </w:p>
        </w:tc>
        <w:tc>
          <w:tcPr>
            <w:tcW w:w="721" w:type="dxa"/>
            <w:noWrap/>
            <w:vAlign w:val="bottom"/>
          </w:tcPr>
          <w:p>
            <w:pPr>
              <w:pStyle w:val="33"/>
              <w:rPr>
                <w:rFonts w:hint="default" w:eastAsia="宋体"/>
                <w:b w:val="0"/>
                <w:bCs/>
                <w:highlight w:val="yellow"/>
                <w:lang w:val="en-US" w:eastAsia="ja-JP"/>
              </w:rPr>
            </w:pPr>
            <w:r>
              <w:rPr>
                <w:rFonts w:hint="eastAsia" w:eastAsia="宋体"/>
                <w:b w:val="0"/>
                <w:bCs/>
                <w:highlight w:val="yellow"/>
                <w:lang w:val="en-US" w:eastAsia="zh-CN"/>
              </w:rPr>
              <w:t xml:space="preserve">0.50 </w:t>
            </w:r>
          </w:p>
        </w:tc>
        <w:tc>
          <w:tcPr>
            <w:tcW w:w="721" w:type="dxa"/>
            <w:noWrap/>
            <w:vAlign w:val="bottom"/>
          </w:tcPr>
          <w:p>
            <w:pPr>
              <w:pStyle w:val="33"/>
              <w:rPr>
                <w:rFonts w:hint="default" w:eastAsia="宋体"/>
                <w:b w:val="0"/>
                <w:bCs/>
                <w:highlight w:val="yellow"/>
                <w:lang w:val="en-US" w:eastAsia="ja-JP"/>
              </w:rPr>
            </w:pPr>
            <w:r>
              <w:rPr>
                <w:rFonts w:hint="eastAsia" w:eastAsia="宋体"/>
                <w:b w:val="0"/>
                <w:bCs/>
                <w:highlight w:val="yellow"/>
                <w:lang w:val="en-US" w:eastAsia="zh-CN"/>
              </w:rPr>
              <w:t xml:space="preserve">0.23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continue"/>
            <w:shd w:val="clear" w:color="auto" w:fill="DCD8C2"/>
            <w:noWrap/>
            <w:vAlign w:val="center"/>
          </w:tcPr>
          <w:p>
            <w:pPr>
              <w:pStyle w:val="33"/>
              <w:jc w:val="center"/>
              <w:rPr>
                <w:rFonts w:eastAsia="宋体"/>
                <w:b w:val="0"/>
                <w:bCs/>
                <w:lang w:eastAsia="ja-JP"/>
              </w:rPr>
            </w:pPr>
          </w:p>
        </w:tc>
        <w:tc>
          <w:tcPr>
            <w:tcW w:w="1466" w:type="dxa"/>
            <w:noWrap/>
            <w:vAlign w:val="top"/>
          </w:tcPr>
          <w:p>
            <w:pPr>
              <w:pStyle w:val="33"/>
              <w:rPr>
                <w:rFonts w:hint="eastAsia" w:eastAsia="宋体"/>
                <w:b w:val="0"/>
                <w:bCs/>
                <w:lang w:val="en-US" w:eastAsia="zh-CN"/>
              </w:rPr>
            </w:pPr>
            <w:r>
              <w:rPr>
                <w:rFonts w:hint="eastAsia" w:eastAsia="宋体"/>
                <w:b w:val="0"/>
                <w:bCs/>
                <w:lang w:val="en-US" w:eastAsia="zh-CN"/>
              </w:rPr>
              <w:t>95% SINR loss</w:t>
            </w:r>
          </w:p>
        </w:tc>
        <w:tc>
          <w:tcPr>
            <w:tcW w:w="806" w:type="dxa"/>
            <w:noWrap/>
            <w:vAlign w:val="bottom"/>
          </w:tcPr>
          <w:p>
            <w:pPr>
              <w:pStyle w:val="33"/>
              <w:rPr>
                <w:rFonts w:hint="default" w:eastAsia="宋体"/>
                <w:b w:val="0"/>
                <w:bCs/>
                <w:lang w:val="en-US" w:eastAsia="ja-JP"/>
              </w:rPr>
            </w:pPr>
            <w:r>
              <w:rPr>
                <w:rFonts w:hint="eastAsia" w:eastAsia="宋体"/>
                <w:b w:val="0"/>
                <w:bCs/>
                <w:lang w:val="en-US" w:eastAsia="zh-CN"/>
              </w:rPr>
              <w:t xml:space="preserve">11.11 </w:t>
            </w:r>
          </w:p>
        </w:tc>
        <w:tc>
          <w:tcPr>
            <w:tcW w:w="797" w:type="dxa"/>
            <w:noWrap/>
            <w:vAlign w:val="bottom"/>
          </w:tcPr>
          <w:p>
            <w:pPr>
              <w:pStyle w:val="33"/>
              <w:rPr>
                <w:rFonts w:hint="default" w:eastAsia="宋体"/>
                <w:b w:val="0"/>
                <w:bCs/>
                <w:lang w:val="en-US" w:eastAsia="ja-JP"/>
              </w:rPr>
            </w:pPr>
            <w:r>
              <w:rPr>
                <w:rFonts w:hint="eastAsia" w:eastAsia="宋体"/>
                <w:b w:val="0"/>
                <w:bCs/>
                <w:lang w:val="en-US" w:eastAsia="zh-CN"/>
              </w:rPr>
              <w:t xml:space="preserve">7.13 </w:t>
            </w:r>
          </w:p>
        </w:tc>
        <w:tc>
          <w:tcPr>
            <w:tcW w:w="780" w:type="dxa"/>
            <w:noWrap/>
            <w:vAlign w:val="bottom"/>
          </w:tcPr>
          <w:p>
            <w:pPr>
              <w:pStyle w:val="33"/>
              <w:rPr>
                <w:rFonts w:hint="default" w:eastAsia="宋体"/>
                <w:b w:val="0"/>
                <w:bCs/>
                <w:lang w:val="en-US" w:eastAsia="ja-JP"/>
              </w:rPr>
            </w:pPr>
            <w:r>
              <w:rPr>
                <w:rFonts w:hint="eastAsia" w:eastAsia="宋体"/>
                <w:b w:val="0"/>
                <w:bCs/>
                <w:lang w:val="en-US" w:eastAsia="zh-CN"/>
              </w:rPr>
              <w:t xml:space="preserve">4.29 </w:t>
            </w:r>
          </w:p>
        </w:tc>
        <w:tc>
          <w:tcPr>
            <w:tcW w:w="780" w:type="dxa"/>
            <w:noWrap/>
            <w:vAlign w:val="bottom"/>
          </w:tcPr>
          <w:p>
            <w:pPr>
              <w:pStyle w:val="33"/>
              <w:rPr>
                <w:rFonts w:hint="default" w:eastAsia="宋体"/>
                <w:b w:val="0"/>
                <w:bCs/>
                <w:lang w:val="en-US" w:eastAsia="ja-JP"/>
              </w:rPr>
            </w:pPr>
            <w:r>
              <w:rPr>
                <w:rFonts w:hint="eastAsia" w:eastAsia="宋体"/>
                <w:b w:val="0"/>
                <w:bCs/>
                <w:lang w:val="en-US" w:eastAsia="zh-CN"/>
              </w:rPr>
              <w:t xml:space="preserve">2.40 </w:t>
            </w:r>
          </w:p>
        </w:tc>
        <w:tc>
          <w:tcPr>
            <w:tcW w:w="771" w:type="dxa"/>
            <w:noWrap/>
            <w:vAlign w:val="bottom"/>
          </w:tcPr>
          <w:p>
            <w:pPr>
              <w:pStyle w:val="33"/>
              <w:rPr>
                <w:rFonts w:hint="default" w:eastAsia="宋体"/>
                <w:b w:val="0"/>
                <w:bCs/>
                <w:lang w:val="en-US" w:eastAsia="ja-JP"/>
              </w:rPr>
            </w:pPr>
            <w:r>
              <w:rPr>
                <w:rFonts w:hint="eastAsia" w:eastAsia="宋体"/>
                <w:b w:val="0"/>
                <w:bCs/>
                <w:lang w:val="en-US" w:eastAsia="zh-CN"/>
              </w:rPr>
              <w:t xml:space="preserve">1.23 </w:t>
            </w:r>
          </w:p>
        </w:tc>
        <w:tc>
          <w:tcPr>
            <w:tcW w:w="842" w:type="dxa"/>
            <w:noWrap/>
            <w:vAlign w:val="bottom"/>
          </w:tcPr>
          <w:p>
            <w:pPr>
              <w:pStyle w:val="33"/>
              <w:rPr>
                <w:rFonts w:hint="default" w:eastAsia="宋体"/>
                <w:b w:val="0"/>
                <w:bCs/>
                <w:lang w:val="en-US" w:eastAsia="ja-JP"/>
              </w:rPr>
            </w:pPr>
            <w:r>
              <w:rPr>
                <w:rFonts w:hint="eastAsia" w:eastAsia="宋体"/>
                <w:b w:val="0"/>
                <w:bCs/>
                <w:lang w:val="en-US" w:eastAsia="zh-CN"/>
              </w:rPr>
              <w:t xml:space="preserve">0.59 </w:t>
            </w:r>
          </w:p>
        </w:tc>
        <w:tc>
          <w:tcPr>
            <w:tcW w:w="721" w:type="dxa"/>
            <w:noWrap/>
            <w:vAlign w:val="bottom"/>
          </w:tcPr>
          <w:p>
            <w:pPr>
              <w:pStyle w:val="33"/>
              <w:rPr>
                <w:rFonts w:hint="default" w:eastAsia="宋体"/>
                <w:b w:val="0"/>
                <w:bCs/>
                <w:highlight w:val="yellow"/>
                <w:lang w:val="en-US" w:eastAsia="ja-JP"/>
              </w:rPr>
            </w:pPr>
            <w:r>
              <w:rPr>
                <w:rFonts w:hint="eastAsia" w:eastAsia="宋体"/>
                <w:b w:val="0"/>
                <w:bCs/>
                <w:highlight w:val="yellow"/>
                <w:lang w:val="en-US" w:eastAsia="zh-CN"/>
              </w:rPr>
              <w:t xml:space="preserve">0.27 </w:t>
            </w:r>
          </w:p>
        </w:tc>
        <w:tc>
          <w:tcPr>
            <w:tcW w:w="721" w:type="dxa"/>
            <w:noWrap/>
            <w:vAlign w:val="bottom"/>
          </w:tcPr>
          <w:p>
            <w:pPr>
              <w:pStyle w:val="33"/>
              <w:rPr>
                <w:rFonts w:hint="default" w:eastAsia="宋体"/>
                <w:b w:val="0"/>
                <w:bCs/>
                <w:highlight w:val="yellow"/>
                <w:lang w:val="en-US" w:eastAsia="ja-JP"/>
              </w:rPr>
            </w:pPr>
            <w:r>
              <w:rPr>
                <w:rFonts w:hint="eastAsia" w:eastAsia="宋体"/>
                <w:b w:val="0"/>
                <w:bCs/>
                <w:highlight w:val="yellow"/>
                <w:lang w:val="en-US" w:eastAsia="zh-CN"/>
              </w:rPr>
              <w:t xml:space="preserve">0.12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eastAsia="宋体"/>
                <w:b w:val="0"/>
                <w:bCs/>
                <w:lang w:eastAsia="ja-JP"/>
              </w:rPr>
            </w:pPr>
            <w:r>
              <w:rPr>
                <w:rFonts w:hint="eastAsia" w:ascii="Arial" w:hAnsi="Arial" w:eastAsia="宋体" w:cs="Times New Roman"/>
                <w:b w:val="0"/>
                <w:bCs/>
                <w:lang w:val="en-US" w:eastAsia="zh-CN"/>
              </w:rPr>
              <w:t>TN_non_AAS_DL</w:t>
            </w:r>
          </w:p>
        </w:tc>
        <w:tc>
          <w:tcPr>
            <w:tcW w:w="1466" w:type="dxa"/>
            <w:noWrap/>
            <w:vAlign w:val="top"/>
          </w:tcPr>
          <w:p>
            <w:pPr>
              <w:pStyle w:val="33"/>
              <w:jc w:val="both"/>
              <w:rPr>
                <w:rFonts w:hint="eastAsia" w:eastAsia="宋体"/>
                <w:b w:val="0"/>
                <w:bCs/>
                <w:lang w:val="en-US" w:eastAsia="zh-CN"/>
              </w:rPr>
            </w:pPr>
            <w:r>
              <w:rPr>
                <w:rFonts w:hint="eastAsia" w:eastAsia="宋体"/>
                <w:b w:val="0"/>
                <w:bCs/>
                <w:lang w:val="en-US" w:eastAsia="zh-CN"/>
              </w:rPr>
              <w:t>5% SINR loss</w:t>
            </w:r>
          </w:p>
        </w:tc>
        <w:tc>
          <w:tcPr>
            <w:tcW w:w="806" w:type="dxa"/>
            <w:noWrap/>
            <w:vAlign w:val="bottom"/>
          </w:tcPr>
          <w:p>
            <w:pPr>
              <w:pStyle w:val="33"/>
              <w:rPr>
                <w:rFonts w:hint="default" w:eastAsia="宋体"/>
                <w:b w:val="0"/>
                <w:bCs/>
                <w:lang w:val="en-US" w:eastAsia="zh-CN"/>
              </w:rPr>
            </w:pPr>
            <w:r>
              <w:rPr>
                <w:rFonts w:hint="eastAsia" w:eastAsia="宋体"/>
                <w:b w:val="0"/>
                <w:bCs/>
                <w:lang w:val="en-US" w:eastAsia="zh-CN"/>
              </w:rPr>
              <w:t xml:space="preserve">27.09 </w:t>
            </w:r>
          </w:p>
        </w:tc>
        <w:tc>
          <w:tcPr>
            <w:tcW w:w="797" w:type="dxa"/>
            <w:noWrap/>
            <w:vAlign w:val="bottom"/>
          </w:tcPr>
          <w:p>
            <w:pPr>
              <w:pStyle w:val="33"/>
              <w:rPr>
                <w:rFonts w:hint="default" w:eastAsia="宋体"/>
                <w:b w:val="0"/>
                <w:bCs/>
                <w:lang w:val="en-US" w:eastAsia="zh-CN"/>
              </w:rPr>
            </w:pPr>
            <w:r>
              <w:rPr>
                <w:rFonts w:hint="eastAsia" w:eastAsia="宋体"/>
                <w:b w:val="0"/>
                <w:bCs/>
                <w:lang w:val="en-US" w:eastAsia="zh-CN"/>
              </w:rPr>
              <w:t xml:space="preserve">22.10 </w:t>
            </w:r>
          </w:p>
        </w:tc>
        <w:tc>
          <w:tcPr>
            <w:tcW w:w="780" w:type="dxa"/>
            <w:noWrap/>
            <w:vAlign w:val="bottom"/>
          </w:tcPr>
          <w:p>
            <w:pPr>
              <w:pStyle w:val="33"/>
              <w:rPr>
                <w:rFonts w:hint="default" w:eastAsia="宋体"/>
                <w:b w:val="0"/>
                <w:bCs/>
                <w:lang w:val="en-US" w:eastAsia="zh-CN"/>
              </w:rPr>
            </w:pPr>
            <w:r>
              <w:rPr>
                <w:rFonts w:hint="eastAsia" w:eastAsia="宋体"/>
                <w:b w:val="0"/>
                <w:bCs/>
                <w:lang w:val="en-US" w:eastAsia="zh-CN"/>
              </w:rPr>
              <w:t xml:space="preserve">17.18 </w:t>
            </w:r>
          </w:p>
        </w:tc>
        <w:tc>
          <w:tcPr>
            <w:tcW w:w="780" w:type="dxa"/>
            <w:noWrap/>
            <w:vAlign w:val="bottom"/>
          </w:tcPr>
          <w:p>
            <w:pPr>
              <w:pStyle w:val="33"/>
              <w:rPr>
                <w:rFonts w:hint="default" w:eastAsia="宋体"/>
                <w:b w:val="0"/>
                <w:bCs/>
                <w:lang w:val="en-US" w:eastAsia="zh-CN"/>
              </w:rPr>
            </w:pPr>
            <w:r>
              <w:rPr>
                <w:rFonts w:hint="eastAsia" w:eastAsia="宋体"/>
                <w:b w:val="0"/>
                <w:bCs/>
                <w:lang w:val="en-US" w:eastAsia="zh-CN"/>
              </w:rPr>
              <w:t xml:space="preserve">12.27 </w:t>
            </w:r>
          </w:p>
        </w:tc>
        <w:tc>
          <w:tcPr>
            <w:tcW w:w="771" w:type="dxa"/>
            <w:noWrap/>
            <w:vAlign w:val="bottom"/>
          </w:tcPr>
          <w:p>
            <w:pPr>
              <w:pStyle w:val="33"/>
              <w:rPr>
                <w:rFonts w:hint="default" w:eastAsia="宋体"/>
                <w:b w:val="0"/>
                <w:bCs/>
                <w:lang w:val="en-US" w:eastAsia="zh-CN"/>
              </w:rPr>
            </w:pPr>
            <w:r>
              <w:rPr>
                <w:rFonts w:hint="eastAsia" w:eastAsia="宋体"/>
                <w:b w:val="0"/>
                <w:bCs/>
                <w:lang w:val="en-US" w:eastAsia="zh-CN"/>
              </w:rPr>
              <w:t xml:space="preserve">7.80 </w:t>
            </w:r>
          </w:p>
        </w:tc>
        <w:tc>
          <w:tcPr>
            <w:tcW w:w="842" w:type="dxa"/>
            <w:noWrap/>
            <w:vAlign w:val="bottom"/>
          </w:tcPr>
          <w:p>
            <w:pPr>
              <w:pStyle w:val="33"/>
              <w:rPr>
                <w:rFonts w:hint="default" w:eastAsia="宋体"/>
                <w:b w:val="0"/>
                <w:bCs/>
                <w:lang w:val="en-US" w:eastAsia="zh-CN"/>
              </w:rPr>
            </w:pPr>
            <w:r>
              <w:rPr>
                <w:rFonts w:hint="eastAsia" w:eastAsia="宋体"/>
                <w:b w:val="0"/>
                <w:bCs/>
                <w:lang w:val="en-US" w:eastAsia="zh-CN"/>
              </w:rPr>
              <w:t xml:space="preserve">4.14 </w:t>
            </w:r>
          </w:p>
        </w:tc>
        <w:tc>
          <w:tcPr>
            <w:tcW w:w="721" w:type="dxa"/>
            <w:noWrap/>
            <w:vAlign w:val="bottom"/>
          </w:tcPr>
          <w:p>
            <w:pPr>
              <w:pStyle w:val="33"/>
              <w:rPr>
                <w:rFonts w:hint="default" w:eastAsia="宋体"/>
                <w:b w:val="0"/>
                <w:bCs/>
                <w:highlight w:val="yellow"/>
                <w:lang w:val="en-US" w:eastAsia="zh-CN"/>
              </w:rPr>
            </w:pPr>
            <w:r>
              <w:rPr>
                <w:rFonts w:hint="eastAsia" w:eastAsia="宋体"/>
                <w:b w:val="0"/>
                <w:bCs/>
                <w:highlight w:val="yellow"/>
                <w:lang w:val="en-US" w:eastAsia="zh-CN"/>
              </w:rPr>
              <w:t xml:space="preserve">1.92 </w:t>
            </w:r>
          </w:p>
        </w:tc>
        <w:tc>
          <w:tcPr>
            <w:tcW w:w="721" w:type="dxa"/>
            <w:noWrap/>
            <w:vAlign w:val="bottom"/>
          </w:tcPr>
          <w:p>
            <w:pPr>
              <w:pStyle w:val="33"/>
              <w:rPr>
                <w:rFonts w:hint="default" w:eastAsia="宋体"/>
                <w:b w:val="0"/>
                <w:bCs/>
                <w:highlight w:val="yellow"/>
                <w:lang w:val="en-US" w:eastAsia="zh-CN"/>
              </w:rPr>
            </w:pPr>
            <w:r>
              <w:rPr>
                <w:rFonts w:hint="eastAsia" w:eastAsia="宋体"/>
                <w:b w:val="0"/>
                <w:bCs/>
                <w:highlight w:val="yellow"/>
                <w:lang w:val="en-US" w:eastAsia="zh-CN"/>
              </w:rPr>
              <w:t xml:space="preserve">0.75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continue"/>
            <w:shd w:val="clear" w:color="auto" w:fill="DCD8C2"/>
            <w:noWrap/>
            <w:vAlign w:val="center"/>
          </w:tcPr>
          <w:p>
            <w:pPr>
              <w:pStyle w:val="33"/>
              <w:jc w:val="center"/>
              <w:rPr>
                <w:rFonts w:eastAsia="宋体"/>
                <w:b w:val="0"/>
                <w:bCs/>
                <w:lang w:eastAsia="ja-JP"/>
              </w:rPr>
            </w:pPr>
          </w:p>
        </w:tc>
        <w:tc>
          <w:tcPr>
            <w:tcW w:w="1466" w:type="dxa"/>
            <w:noWrap/>
            <w:vAlign w:val="top"/>
          </w:tcPr>
          <w:p>
            <w:pPr>
              <w:pStyle w:val="33"/>
              <w:jc w:val="both"/>
              <w:rPr>
                <w:rFonts w:hint="eastAsia" w:eastAsia="宋体"/>
                <w:b w:val="0"/>
                <w:bCs/>
                <w:lang w:val="en-US" w:eastAsia="zh-CN"/>
              </w:rPr>
            </w:pPr>
            <w:r>
              <w:rPr>
                <w:rFonts w:hint="eastAsia" w:eastAsia="宋体"/>
                <w:b w:val="0"/>
                <w:bCs/>
                <w:lang w:val="en-US" w:eastAsia="zh-CN"/>
              </w:rPr>
              <w:t>50%SINR loss</w:t>
            </w:r>
          </w:p>
        </w:tc>
        <w:tc>
          <w:tcPr>
            <w:tcW w:w="806" w:type="dxa"/>
            <w:noWrap/>
            <w:vAlign w:val="bottom"/>
          </w:tcPr>
          <w:p>
            <w:pPr>
              <w:pStyle w:val="33"/>
              <w:rPr>
                <w:rFonts w:hint="default" w:eastAsia="宋体"/>
                <w:b w:val="0"/>
                <w:bCs/>
                <w:lang w:val="en-US" w:eastAsia="zh-CN"/>
              </w:rPr>
            </w:pPr>
            <w:r>
              <w:rPr>
                <w:rFonts w:hint="eastAsia" w:eastAsia="宋体"/>
                <w:b w:val="0"/>
                <w:bCs/>
                <w:lang w:val="en-US" w:eastAsia="zh-CN"/>
              </w:rPr>
              <w:t xml:space="preserve">19.02 </w:t>
            </w:r>
          </w:p>
        </w:tc>
        <w:tc>
          <w:tcPr>
            <w:tcW w:w="797" w:type="dxa"/>
            <w:noWrap/>
            <w:vAlign w:val="bottom"/>
          </w:tcPr>
          <w:p>
            <w:pPr>
              <w:pStyle w:val="33"/>
              <w:rPr>
                <w:rFonts w:hint="default" w:eastAsia="宋体"/>
                <w:b w:val="0"/>
                <w:bCs/>
                <w:lang w:val="en-US" w:eastAsia="zh-CN"/>
              </w:rPr>
            </w:pPr>
            <w:r>
              <w:rPr>
                <w:rFonts w:hint="eastAsia" w:eastAsia="宋体"/>
                <w:b w:val="0"/>
                <w:bCs/>
                <w:lang w:val="en-US" w:eastAsia="zh-CN"/>
              </w:rPr>
              <w:t xml:space="preserve">14.14 </w:t>
            </w:r>
          </w:p>
        </w:tc>
        <w:tc>
          <w:tcPr>
            <w:tcW w:w="780" w:type="dxa"/>
            <w:noWrap/>
            <w:vAlign w:val="bottom"/>
          </w:tcPr>
          <w:p>
            <w:pPr>
              <w:pStyle w:val="33"/>
              <w:rPr>
                <w:rFonts w:hint="default" w:eastAsia="宋体"/>
                <w:b w:val="0"/>
                <w:bCs/>
                <w:lang w:val="en-US" w:eastAsia="zh-CN"/>
              </w:rPr>
            </w:pPr>
            <w:r>
              <w:rPr>
                <w:rFonts w:hint="eastAsia" w:eastAsia="宋体"/>
                <w:b w:val="0"/>
                <w:bCs/>
                <w:lang w:val="en-US" w:eastAsia="zh-CN"/>
              </w:rPr>
              <w:t xml:space="preserve">9.49 </w:t>
            </w:r>
          </w:p>
        </w:tc>
        <w:tc>
          <w:tcPr>
            <w:tcW w:w="780" w:type="dxa"/>
            <w:noWrap/>
            <w:vAlign w:val="bottom"/>
          </w:tcPr>
          <w:p>
            <w:pPr>
              <w:pStyle w:val="33"/>
              <w:rPr>
                <w:rFonts w:hint="default" w:eastAsia="宋体"/>
                <w:b w:val="0"/>
                <w:bCs/>
                <w:lang w:val="en-US" w:eastAsia="zh-CN"/>
              </w:rPr>
            </w:pPr>
            <w:r>
              <w:rPr>
                <w:rFonts w:hint="eastAsia" w:eastAsia="宋体"/>
                <w:b w:val="0"/>
                <w:bCs/>
                <w:lang w:val="en-US" w:eastAsia="zh-CN"/>
              </w:rPr>
              <w:t xml:space="preserve">5.46 </w:t>
            </w:r>
          </w:p>
        </w:tc>
        <w:tc>
          <w:tcPr>
            <w:tcW w:w="771" w:type="dxa"/>
            <w:noWrap/>
            <w:vAlign w:val="bottom"/>
          </w:tcPr>
          <w:p>
            <w:pPr>
              <w:pStyle w:val="33"/>
              <w:rPr>
                <w:rFonts w:hint="default" w:eastAsia="宋体"/>
                <w:b w:val="0"/>
                <w:bCs/>
                <w:lang w:val="en-US" w:eastAsia="zh-CN"/>
              </w:rPr>
            </w:pPr>
            <w:r>
              <w:rPr>
                <w:rFonts w:hint="eastAsia" w:eastAsia="宋体"/>
                <w:b w:val="0"/>
                <w:bCs/>
                <w:lang w:val="en-US" w:eastAsia="zh-CN"/>
              </w:rPr>
              <w:t xml:space="preserve">2.62 </w:t>
            </w:r>
          </w:p>
        </w:tc>
        <w:tc>
          <w:tcPr>
            <w:tcW w:w="842" w:type="dxa"/>
            <w:noWrap/>
            <w:vAlign w:val="bottom"/>
          </w:tcPr>
          <w:p>
            <w:pPr>
              <w:pStyle w:val="33"/>
              <w:rPr>
                <w:rFonts w:hint="default" w:eastAsia="宋体"/>
                <w:b w:val="0"/>
                <w:bCs/>
                <w:lang w:val="en-US" w:eastAsia="zh-CN"/>
              </w:rPr>
            </w:pPr>
            <w:r>
              <w:rPr>
                <w:rFonts w:hint="eastAsia" w:eastAsia="宋体"/>
                <w:b w:val="0"/>
                <w:bCs/>
                <w:lang w:val="en-US" w:eastAsia="zh-CN"/>
              </w:rPr>
              <w:t xml:space="preserve">1.13 </w:t>
            </w:r>
          </w:p>
        </w:tc>
        <w:tc>
          <w:tcPr>
            <w:tcW w:w="721" w:type="dxa"/>
            <w:noWrap/>
            <w:vAlign w:val="bottom"/>
          </w:tcPr>
          <w:p>
            <w:pPr>
              <w:pStyle w:val="33"/>
              <w:rPr>
                <w:rFonts w:hint="default" w:eastAsia="宋体"/>
                <w:b w:val="0"/>
                <w:bCs/>
                <w:highlight w:val="yellow"/>
                <w:lang w:val="en-US" w:eastAsia="zh-CN"/>
              </w:rPr>
            </w:pPr>
            <w:r>
              <w:rPr>
                <w:rFonts w:hint="eastAsia" w:eastAsia="宋体"/>
                <w:b w:val="0"/>
                <w:bCs/>
                <w:highlight w:val="yellow"/>
                <w:lang w:val="en-US" w:eastAsia="zh-CN"/>
              </w:rPr>
              <w:t xml:space="preserve">0.49 </w:t>
            </w:r>
          </w:p>
        </w:tc>
        <w:tc>
          <w:tcPr>
            <w:tcW w:w="721" w:type="dxa"/>
            <w:noWrap/>
            <w:vAlign w:val="bottom"/>
          </w:tcPr>
          <w:p>
            <w:pPr>
              <w:pStyle w:val="33"/>
              <w:rPr>
                <w:rFonts w:hint="default" w:eastAsia="宋体"/>
                <w:b w:val="0"/>
                <w:bCs/>
                <w:highlight w:val="yellow"/>
                <w:lang w:val="en-US" w:eastAsia="zh-CN"/>
              </w:rPr>
            </w:pPr>
            <w:r>
              <w:rPr>
                <w:rFonts w:hint="eastAsia" w:eastAsia="宋体"/>
                <w:b w:val="0"/>
                <w:bCs/>
                <w:highlight w:val="yellow"/>
                <w:lang w:val="en-US" w:eastAsia="zh-CN"/>
              </w:rPr>
              <w:t xml:space="preserve">0.20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continue"/>
            <w:shd w:val="clear" w:color="auto" w:fill="DCD8C2"/>
            <w:noWrap/>
            <w:vAlign w:val="center"/>
          </w:tcPr>
          <w:p>
            <w:pPr>
              <w:pStyle w:val="33"/>
              <w:jc w:val="center"/>
              <w:rPr>
                <w:rFonts w:eastAsia="宋体"/>
                <w:b w:val="0"/>
                <w:bCs/>
                <w:lang w:eastAsia="ja-JP"/>
              </w:rPr>
            </w:pPr>
          </w:p>
        </w:tc>
        <w:tc>
          <w:tcPr>
            <w:tcW w:w="1466" w:type="dxa"/>
            <w:noWrap/>
            <w:vAlign w:val="top"/>
          </w:tcPr>
          <w:p>
            <w:pPr>
              <w:pStyle w:val="33"/>
              <w:rPr>
                <w:rFonts w:hint="eastAsia" w:eastAsia="宋体"/>
                <w:b w:val="0"/>
                <w:bCs/>
                <w:lang w:val="en-US" w:eastAsia="zh-CN"/>
              </w:rPr>
            </w:pPr>
            <w:r>
              <w:rPr>
                <w:rFonts w:hint="eastAsia" w:eastAsia="宋体"/>
                <w:b w:val="0"/>
                <w:bCs/>
                <w:lang w:val="en-US" w:eastAsia="zh-CN"/>
              </w:rPr>
              <w:t>95% SINR loss</w:t>
            </w:r>
          </w:p>
        </w:tc>
        <w:tc>
          <w:tcPr>
            <w:tcW w:w="806" w:type="dxa"/>
            <w:noWrap/>
            <w:vAlign w:val="bottom"/>
          </w:tcPr>
          <w:p>
            <w:pPr>
              <w:pStyle w:val="33"/>
              <w:rPr>
                <w:rFonts w:hint="default" w:eastAsia="宋体"/>
                <w:b w:val="0"/>
                <w:bCs/>
                <w:lang w:val="en-US" w:eastAsia="zh-CN"/>
              </w:rPr>
            </w:pPr>
            <w:r>
              <w:rPr>
                <w:rFonts w:hint="eastAsia" w:eastAsia="宋体"/>
                <w:b w:val="0"/>
                <w:bCs/>
                <w:lang w:val="en-US" w:eastAsia="zh-CN"/>
              </w:rPr>
              <w:t xml:space="preserve">14.22 </w:t>
            </w:r>
          </w:p>
        </w:tc>
        <w:tc>
          <w:tcPr>
            <w:tcW w:w="797" w:type="dxa"/>
            <w:noWrap/>
            <w:vAlign w:val="bottom"/>
          </w:tcPr>
          <w:p>
            <w:pPr>
              <w:pStyle w:val="33"/>
              <w:rPr>
                <w:rFonts w:hint="default" w:eastAsia="宋体"/>
                <w:b w:val="0"/>
                <w:bCs/>
                <w:lang w:val="en-US" w:eastAsia="zh-CN"/>
              </w:rPr>
            </w:pPr>
            <w:r>
              <w:rPr>
                <w:rFonts w:hint="eastAsia" w:eastAsia="宋体"/>
                <w:b w:val="0"/>
                <w:bCs/>
                <w:lang w:val="en-US" w:eastAsia="zh-CN"/>
              </w:rPr>
              <w:t xml:space="preserve">9.67 </w:t>
            </w:r>
          </w:p>
        </w:tc>
        <w:tc>
          <w:tcPr>
            <w:tcW w:w="780" w:type="dxa"/>
            <w:noWrap/>
            <w:vAlign w:val="bottom"/>
          </w:tcPr>
          <w:p>
            <w:pPr>
              <w:pStyle w:val="33"/>
              <w:rPr>
                <w:rFonts w:hint="default" w:eastAsia="宋体"/>
                <w:b w:val="0"/>
                <w:bCs/>
                <w:lang w:val="en-US" w:eastAsia="zh-CN"/>
              </w:rPr>
            </w:pPr>
            <w:r>
              <w:rPr>
                <w:rFonts w:hint="eastAsia" w:eastAsia="宋体"/>
                <w:b w:val="0"/>
                <w:bCs/>
                <w:lang w:val="en-US" w:eastAsia="zh-CN"/>
              </w:rPr>
              <w:t xml:space="preserve">5.90 </w:t>
            </w:r>
          </w:p>
        </w:tc>
        <w:tc>
          <w:tcPr>
            <w:tcW w:w="780" w:type="dxa"/>
            <w:noWrap/>
            <w:vAlign w:val="bottom"/>
          </w:tcPr>
          <w:p>
            <w:pPr>
              <w:pStyle w:val="33"/>
              <w:rPr>
                <w:rFonts w:hint="default" w:eastAsia="宋体"/>
                <w:b w:val="0"/>
                <w:bCs/>
                <w:lang w:val="en-US" w:eastAsia="zh-CN"/>
              </w:rPr>
            </w:pPr>
            <w:r>
              <w:rPr>
                <w:rFonts w:hint="eastAsia" w:eastAsia="宋体"/>
                <w:b w:val="0"/>
                <w:bCs/>
                <w:lang w:val="en-US" w:eastAsia="zh-CN"/>
              </w:rPr>
              <w:t xml:space="preserve">3.23 </w:t>
            </w:r>
          </w:p>
        </w:tc>
        <w:tc>
          <w:tcPr>
            <w:tcW w:w="771" w:type="dxa"/>
            <w:noWrap/>
            <w:vAlign w:val="bottom"/>
          </w:tcPr>
          <w:p>
            <w:pPr>
              <w:pStyle w:val="33"/>
              <w:rPr>
                <w:rFonts w:hint="default" w:eastAsia="宋体"/>
                <w:b w:val="0"/>
                <w:bCs/>
                <w:lang w:val="en-US" w:eastAsia="zh-CN"/>
              </w:rPr>
            </w:pPr>
            <w:r>
              <w:rPr>
                <w:rFonts w:hint="eastAsia" w:eastAsia="宋体"/>
                <w:b w:val="0"/>
                <w:bCs/>
                <w:lang w:val="en-US" w:eastAsia="zh-CN"/>
              </w:rPr>
              <w:t xml:space="preserve">1.61 </w:t>
            </w:r>
          </w:p>
        </w:tc>
        <w:tc>
          <w:tcPr>
            <w:tcW w:w="842" w:type="dxa"/>
            <w:noWrap/>
            <w:vAlign w:val="bottom"/>
          </w:tcPr>
          <w:p>
            <w:pPr>
              <w:pStyle w:val="33"/>
              <w:rPr>
                <w:rFonts w:hint="default" w:eastAsia="宋体"/>
                <w:b w:val="0"/>
                <w:bCs/>
                <w:lang w:val="en-US" w:eastAsia="zh-CN"/>
              </w:rPr>
            </w:pPr>
            <w:r>
              <w:rPr>
                <w:rFonts w:hint="eastAsia" w:eastAsia="宋体"/>
                <w:b w:val="0"/>
                <w:bCs/>
                <w:lang w:val="en-US" w:eastAsia="zh-CN"/>
              </w:rPr>
              <w:t xml:space="preserve">0.71 </w:t>
            </w:r>
          </w:p>
        </w:tc>
        <w:tc>
          <w:tcPr>
            <w:tcW w:w="721" w:type="dxa"/>
            <w:noWrap/>
            <w:vAlign w:val="bottom"/>
          </w:tcPr>
          <w:p>
            <w:pPr>
              <w:pStyle w:val="33"/>
              <w:rPr>
                <w:rFonts w:hint="default" w:eastAsia="宋体"/>
                <w:b w:val="0"/>
                <w:bCs/>
                <w:highlight w:val="yellow"/>
                <w:lang w:val="en-US" w:eastAsia="zh-CN"/>
              </w:rPr>
            </w:pPr>
            <w:r>
              <w:rPr>
                <w:rFonts w:hint="eastAsia" w:eastAsia="宋体"/>
                <w:b w:val="0"/>
                <w:bCs/>
                <w:highlight w:val="yellow"/>
                <w:lang w:val="en-US" w:eastAsia="zh-CN"/>
              </w:rPr>
              <w:t xml:space="preserve">0.31 </w:t>
            </w:r>
          </w:p>
        </w:tc>
        <w:tc>
          <w:tcPr>
            <w:tcW w:w="721" w:type="dxa"/>
            <w:noWrap/>
            <w:vAlign w:val="bottom"/>
          </w:tcPr>
          <w:p>
            <w:pPr>
              <w:pStyle w:val="33"/>
              <w:rPr>
                <w:rFonts w:hint="default" w:eastAsia="宋体"/>
                <w:b w:val="0"/>
                <w:bCs/>
                <w:highlight w:val="yellow"/>
                <w:lang w:val="en-US" w:eastAsia="zh-CN"/>
              </w:rPr>
            </w:pPr>
            <w:r>
              <w:rPr>
                <w:rFonts w:hint="eastAsia" w:eastAsia="宋体"/>
                <w:b w:val="0"/>
                <w:bCs/>
                <w:highlight w:val="yellow"/>
                <w:lang w:val="en-US" w:eastAsia="zh-CN"/>
              </w:rPr>
              <w:t xml:space="preserve">0.14 </w:t>
            </w:r>
          </w:p>
        </w:tc>
      </w:tr>
    </w:tbl>
    <w:p>
      <w:pPr>
        <w:spacing w:beforeLines="0" w:afterLines="0"/>
        <w:jc w:val="left"/>
        <w:rPr>
          <w:rFonts w:hint="default"/>
          <w:sz w:val="24"/>
        </w:rPr>
      </w:pPr>
      <w:r>
        <w:rPr>
          <w:rFonts w:hint="default"/>
          <w:lang w:val="en-US" w:eastAsia="zh-CN"/>
        </w:rPr>
        <w:t xml:space="preserve"> </w:t>
      </w:r>
    </w:p>
    <w:p>
      <w:pPr>
        <w:pStyle w:val="38"/>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textAlignment w:val="auto"/>
        <w:outlineLvl w:val="1"/>
        <w:rPr>
          <w:rFonts w:hint="default" w:ascii="Arial" w:hAnsi="Arial" w:cs="Arial"/>
          <w:kern w:val="2"/>
          <w:sz w:val="28"/>
          <w:szCs w:val="28"/>
          <w:highlight w:val="none"/>
          <w:lang w:val="en-US" w:eastAsia="zh-CN" w:bidi="ar-SA"/>
        </w:rPr>
      </w:pPr>
      <w:r>
        <w:rPr>
          <w:rFonts w:hint="eastAsia" w:ascii="Arial" w:hAnsi="Arial" w:cs="Arial"/>
          <w:kern w:val="2"/>
          <w:sz w:val="28"/>
          <w:szCs w:val="28"/>
          <w:highlight w:val="none"/>
          <w:lang w:val="en-US" w:eastAsia="zh-CN" w:bidi="ar-SA"/>
        </w:rPr>
        <w:t>. Simulation results of Case 2</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cs="Times New Roman"/>
          <w:b w:val="0"/>
          <w:bCs w:val="0"/>
          <w:kern w:val="2"/>
          <w:sz w:val="21"/>
          <w:szCs w:val="21"/>
          <w:highlight w:val="none"/>
          <w:lang w:val="en-US" w:eastAsia="zh-CN" w:bidi="ar-SA"/>
        </w:rPr>
      </w:pPr>
      <w:r>
        <w:rPr>
          <w:rFonts w:hint="eastAsia" w:ascii="Times New Roman" w:hAnsi="Times New Roman" w:eastAsia="宋体" w:cs="Times New Roman"/>
          <w:b w:val="0"/>
          <w:bCs w:val="0"/>
          <w:kern w:val="2"/>
          <w:sz w:val="21"/>
          <w:szCs w:val="21"/>
          <w:highlight w:val="none"/>
          <w:lang w:val="en-US" w:eastAsia="zh-CN" w:bidi="ar-SA"/>
        </w:rPr>
        <w:t xml:space="preserve">In case 2, </w:t>
      </w:r>
      <w:r>
        <w:rPr>
          <w:rFonts w:hint="default" w:ascii="Times New Roman" w:hAnsi="Times New Roman" w:eastAsia="宋体" w:cs="Times New Roman"/>
          <w:b w:val="0"/>
          <w:bCs w:val="0"/>
          <w:kern w:val="2"/>
          <w:sz w:val="21"/>
          <w:szCs w:val="21"/>
          <w:highlight w:val="none"/>
          <w:lang w:val="en-US" w:eastAsia="zh-CN" w:bidi="ar-SA"/>
        </w:rPr>
        <w:t>TN UL</w:t>
      </w:r>
      <w:r>
        <w:rPr>
          <w:rFonts w:hint="eastAsia" w:cs="Times New Roman"/>
          <w:b w:val="0"/>
          <w:bCs w:val="0"/>
          <w:kern w:val="2"/>
          <w:sz w:val="21"/>
          <w:szCs w:val="21"/>
          <w:highlight w:val="none"/>
          <w:lang w:val="en-US" w:eastAsia="zh-CN" w:bidi="ar-SA"/>
        </w:rPr>
        <w:t xml:space="preserve"> would cause the</w:t>
      </w:r>
      <w:r>
        <w:rPr>
          <w:rFonts w:hint="default" w:ascii="Times New Roman" w:hAnsi="Times New Roman" w:eastAsia="宋体" w:cs="Times New Roman"/>
          <w:b w:val="0"/>
          <w:bCs w:val="0"/>
          <w:kern w:val="2"/>
          <w:sz w:val="21"/>
          <w:szCs w:val="21"/>
          <w:highlight w:val="none"/>
          <w:lang w:val="en-US" w:eastAsia="zh-CN" w:bidi="ar-SA"/>
        </w:rPr>
        <w:t xml:space="preserve"> interfere</w:t>
      </w:r>
      <w:r>
        <w:rPr>
          <w:rFonts w:hint="eastAsia" w:cs="Times New Roman"/>
          <w:b w:val="0"/>
          <w:bCs w:val="0"/>
          <w:kern w:val="2"/>
          <w:sz w:val="21"/>
          <w:szCs w:val="21"/>
          <w:highlight w:val="none"/>
          <w:lang w:val="en-US" w:eastAsia="zh-CN" w:bidi="ar-SA"/>
        </w:rPr>
        <w:t>nce to</w:t>
      </w:r>
      <w:r>
        <w:rPr>
          <w:rFonts w:hint="default" w:ascii="Times New Roman" w:hAnsi="Times New Roman" w:eastAsia="宋体" w:cs="Times New Roman"/>
          <w:b w:val="0"/>
          <w:bCs w:val="0"/>
          <w:kern w:val="2"/>
          <w:sz w:val="21"/>
          <w:szCs w:val="21"/>
          <w:highlight w:val="none"/>
          <w:lang w:val="en-US" w:eastAsia="zh-CN" w:bidi="ar-SA"/>
        </w:rPr>
        <w:t xml:space="preserve"> NTN </w:t>
      </w:r>
      <w:r>
        <w:rPr>
          <w:rFonts w:hint="eastAsia" w:cs="Times New Roman"/>
          <w:b w:val="0"/>
          <w:bCs w:val="0"/>
          <w:kern w:val="2"/>
          <w:sz w:val="21"/>
          <w:szCs w:val="21"/>
          <w:highlight w:val="none"/>
          <w:lang w:val="en-US" w:eastAsia="zh-CN" w:bidi="ar-SA"/>
        </w:rPr>
        <w:t>UL</w:t>
      </w:r>
      <w:r>
        <w:rPr>
          <w:rFonts w:hint="default" w:ascii="Times New Roman" w:hAnsi="Times New Roman" w:eastAsia="宋体" w:cs="Times New Roman"/>
          <w:b w:val="0"/>
          <w:bCs w:val="0"/>
          <w:kern w:val="2"/>
          <w:sz w:val="21"/>
          <w:szCs w:val="21"/>
          <w:highlight w:val="none"/>
          <w:lang w:val="en-US" w:eastAsia="zh-CN" w:bidi="ar-SA"/>
        </w:rPr>
        <w:t xml:space="preserve"> when NTN SAN receives UL transmission from </w:t>
      </w:r>
      <w:r>
        <w:rPr>
          <w:rFonts w:hint="eastAsia" w:ascii="Times New Roman" w:hAnsi="Times New Roman" w:eastAsia="宋体" w:cs="Times New Roman"/>
          <w:b w:val="0"/>
          <w:bCs w:val="0"/>
          <w:kern w:val="2"/>
          <w:sz w:val="21"/>
          <w:szCs w:val="21"/>
          <w:highlight w:val="none"/>
          <w:lang w:val="en-US" w:eastAsia="zh-CN" w:bidi="ar-SA"/>
        </w:rPr>
        <w:t xml:space="preserve">IoT over </w:t>
      </w:r>
      <w:r>
        <w:rPr>
          <w:rFonts w:hint="default" w:ascii="Times New Roman" w:hAnsi="Times New Roman" w:eastAsia="宋体" w:cs="Times New Roman"/>
          <w:b w:val="0"/>
          <w:bCs w:val="0"/>
          <w:kern w:val="2"/>
          <w:sz w:val="21"/>
          <w:szCs w:val="21"/>
          <w:highlight w:val="none"/>
          <w:lang w:val="en-US" w:eastAsia="zh-CN" w:bidi="ar-SA"/>
        </w:rPr>
        <w:t xml:space="preserve">NTN UE. </w:t>
      </w:r>
      <w:r>
        <w:rPr>
          <w:rFonts w:hint="eastAsia" w:ascii="Times New Roman" w:hAnsi="Times New Roman" w:eastAsia="宋体" w:cs="Times New Roman"/>
          <w:b w:val="0"/>
          <w:bCs w:val="0"/>
          <w:kern w:val="2"/>
          <w:sz w:val="21"/>
          <w:szCs w:val="21"/>
          <w:highlight w:val="none"/>
          <w:lang w:val="en-US" w:eastAsia="zh-CN" w:bidi="ar-SA"/>
        </w:rPr>
        <w:t xml:space="preserve">The effective ACLR of TN UE </w:t>
      </w:r>
      <w:r>
        <w:rPr>
          <w:rFonts w:hint="eastAsia" w:cs="Times New Roman"/>
          <w:b w:val="0"/>
          <w:bCs w:val="0"/>
          <w:kern w:val="2"/>
          <w:sz w:val="21"/>
          <w:szCs w:val="21"/>
          <w:highlight w:val="none"/>
          <w:lang w:val="en-US" w:eastAsia="zh-CN" w:bidi="ar-SA"/>
        </w:rPr>
        <w:t>is</w:t>
      </w:r>
      <w:r>
        <w:rPr>
          <w:rFonts w:hint="eastAsia" w:ascii="Times New Roman" w:hAnsi="Times New Roman" w:eastAsia="宋体" w:cs="Times New Roman"/>
          <w:b w:val="0"/>
          <w:bCs w:val="0"/>
          <w:kern w:val="2"/>
          <w:sz w:val="21"/>
          <w:szCs w:val="21"/>
          <w:highlight w:val="none"/>
          <w:lang w:val="en-US" w:eastAsia="zh-CN" w:bidi="ar-SA"/>
        </w:rPr>
        <w:t xml:space="preserve"> according to the section 6.3 of TR 36.802</w:t>
      </w:r>
      <w:r>
        <w:rPr>
          <w:rFonts w:hint="eastAsia" w:cs="Times New Roman"/>
          <w:b w:val="0"/>
          <w:bCs w:val="0"/>
          <w:kern w:val="2"/>
          <w:sz w:val="21"/>
          <w:szCs w:val="21"/>
          <w:highlight w:val="none"/>
          <w:lang w:val="en-US" w:eastAsia="zh-CN" w:bidi="ar-SA"/>
        </w:rPr>
        <w:t>[3</w:t>
      </w:r>
      <w:r>
        <w:rPr>
          <w:rFonts w:hint="eastAsia" w:ascii="Times New Roman" w:hAnsi="Times New Roman" w:eastAsia="宋体" w:cs="Times New Roman"/>
          <w:b w:val="0"/>
          <w:bCs w:val="0"/>
          <w:kern w:val="2"/>
          <w:sz w:val="21"/>
          <w:szCs w:val="21"/>
          <w:highlight w:val="none"/>
          <w:lang w:val="en-US" w:eastAsia="zh-CN" w:bidi="ar-SA"/>
        </w:rPr>
        <w:t>]. The simulation result</w:t>
      </w:r>
      <w:r>
        <w:rPr>
          <w:rFonts w:hint="eastAsia" w:cs="Times New Roman"/>
          <w:b w:val="0"/>
          <w:bCs w:val="0"/>
          <w:kern w:val="2"/>
          <w:sz w:val="21"/>
          <w:szCs w:val="21"/>
          <w:highlight w:val="none"/>
          <w:lang w:val="en-US" w:eastAsia="zh-CN" w:bidi="ar-SA"/>
        </w:rPr>
        <w:t>s are</w:t>
      </w:r>
      <w:r>
        <w:rPr>
          <w:rFonts w:hint="eastAsia" w:ascii="Times New Roman" w:hAnsi="Times New Roman" w:eastAsia="宋体" w:cs="Times New Roman"/>
          <w:b w:val="0"/>
          <w:bCs w:val="0"/>
          <w:kern w:val="2"/>
          <w:sz w:val="21"/>
          <w:szCs w:val="21"/>
          <w:highlight w:val="none"/>
          <w:lang w:val="en-US" w:eastAsia="zh-CN" w:bidi="ar-SA"/>
        </w:rPr>
        <w:t xml:space="preserve"> </w:t>
      </w:r>
      <w:r>
        <w:rPr>
          <w:rFonts w:hint="eastAsia" w:cs="Times New Roman"/>
          <w:b w:val="0"/>
          <w:bCs w:val="0"/>
          <w:kern w:val="2"/>
          <w:sz w:val="21"/>
          <w:szCs w:val="21"/>
          <w:highlight w:val="none"/>
          <w:lang w:val="en-US" w:eastAsia="zh-CN" w:bidi="ar-SA"/>
        </w:rPr>
        <w:t>to be provided later.</w:t>
      </w:r>
    </w:p>
    <w:tbl>
      <w:tblPr>
        <w:tblStyle w:val="23"/>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1463"/>
        <w:gridCol w:w="793"/>
        <w:gridCol w:w="784"/>
        <w:gridCol w:w="784"/>
        <w:gridCol w:w="784"/>
        <w:gridCol w:w="784"/>
        <w:gridCol w:w="784"/>
        <w:gridCol w:w="786"/>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14" w:type="dxa"/>
            <w:noWrap/>
            <w:vAlign w:val="top"/>
          </w:tcPr>
          <w:p>
            <w:pPr>
              <w:pStyle w:val="33"/>
              <w:rPr>
                <w:rFonts w:hint="default" w:eastAsia="宋体"/>
                <w:lang w:val="en-US" w:eastAsia="zh-CN"/>
              </w:rPr>
            </w:pPr>
            <w:r>
              <w:rPr>
                <w:rFonts w:hint="eastAsia" w:eastAsia="宋体"/>
                <w:lang w:val="en-US" w:eastAsia="zh-CN"/>
              </w:rPr>
              <w:t>Case 2: Multiple tone</w:t>
            </w:r>
          </w:p>
        </w:tc>
        <w:tc>
          <w:tcPr>
            <w:tcW w:w="1463" w:type="dxa"/>
            <w:noWrap/>
            <w:vAlign w:val="top"/>
          </w:tcPr>
          <w:p>
            <w:pPr>
              <w:pStyle w:val="33"/>
              <w:rPr>
                <w:rFonts w:eastAsia="宋体"/>
                <w:lang w:eastAsia="ja-JP"/>
              </w:rPr>
            </w:pPr>
            <w:r>
              <w:rPr>
                <w:rFonts w:hint="eastAsia" w:eastAsia="宋体"/>
                <w:lang w:val="en-US" w:eastAsia="zh-CN"/>
              </w:rPr>
              <w:t xml:space="preserve">ACS </w:t>
            </w:r>
            <w:r>
              <w:rPr>
                <w:rFonts w:hint="eastAsia" w:eastAsia="宋体"/>
                <w:lang w:eastAsia="ja-JP"/>
              </w:rPr>
              <w:t>[dB]</w:t>
            </w:r>
          </w:p>
        </w:tc>
        <w:tc>
          <w:tcPr>
            <w:tcW w:w="793"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20</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25</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30</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35</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40</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45</w:t>
            </w:r>
          </w:p>
        </w:tc>
        <w:tc>
          <w:tcPr>
            <w:tcW w:w="786"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cs="Arial"/>
                <w:color w:val="auto"/>
                <w:sz w:val="18"/>
                <w:szCs w:val="18"/>
                <w:highlight w:val="none"/>
                <w:lang w:val="en-US" w:eastAsia="zh-CN"/>
              </w:rPr>
              <w:t>50</w:t>
            </w:r>
          </w:p>
        </w:tc>
        <w:tc>
          <w:tcPr>
            <w:tcW w:w="786"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cs="Arial"/>
                <w:color w:val="auto"/>
                <w:sz w:val="18"/>
                <w:szCs w:val="18"/>
                <w:highlight w:val="none"/>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restart"/>
            <w:shd w:val="clear" w:color="auto" w:fill="DCD8C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default" w:eastAsia="宋体"/>
                <w:b w:val="0"/>
                <w:bCs/>
                <w:lang w:val="en-US" w:eastAsia="ja-JP"/>
              </w:rPr>
            </w:pPr>
            <w:r>
              <w:rPr>
                <w:rFonts w:hint="eastAsia" w:ascii="Arial" w:hAnsi="Arial" w:eastAsia="宋体" w:cs="Times New Roman"/>
                <w:b w:val="0"/>
                <w:bCs/>
                <w:lang w:val="en-US" w:eastAsia="zh-CN"/>
              </w:rPr>
              <w:t>TN_AAS_UL</w:t>
            </w:r>
          </w:p>
        </w:tc>
        <w:tc>
          <w:tcPr>
            <w:tcW w:w="1463" w:type="dxa"/>
            <w:noWrap/>
            <w:vAlign w:val="top"/>
          </w:tcPr>
          <w:p>
            <w:pPr>
              <w:pStyle w:val="33"/>
              <w:jc w:val="both"/>
              <w:rPr>
                <w:rFonts w:hint="eastAsia" w:eastAsia="宋体"/>
                <w:b w:val="0"/>
                <w:bCs/>
                <w:lang w:val="en-US" w:eastAsia="zh-CN"/>
              </w:rPr>
            </w:pPr>
            <w:r>
              <w:rPr>
                <w:rFonts w:hint="eastAsia" w:eastAsia="宋体"/>
                <w:b w:val="0"/>
                <w:bCs/>
                <w:lang w:val="en-US" w:eastAsia="zh-CN"/>
              </w:rPr>
              <w:t>5% SINR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jc w:val="both"/>
              <w:rPr>
                <w:rFonts w:hint="eastAsia" w:eastAsia="宋体"/>
                <w:b w:val="0"/>
                <w:bCs/>
                <w:lang w:val="en-US" w:eastAsia="zh-CN"/>
              </w:rPr>
            </w:pPr>
            <w:r>
              <w:rPr>
                <w:rFonts w:hint="eastAsia" w:eastAsia="宋体"/>
                <w:b w:val="0"/>
                <w:bCs/>
                <w:lang w:val="en-US" w:eastAsia="zh-CN"/>
              </w:rPr>
              <w:t>50%SINR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rPr>
                <w:rFonts w:hint="eastAsia" w:eastAsia="宋体"/>
                <w:b w:val="0"/>
                <w:bCs/>
                <w:lang w:val="en-US" w:eastAsia="zh-CN"/>
              </w:rPr>
            </w:pPr>
            <w:r>
              <w:rPr>
                <w:rFonts w:hint="eastAsia" w:eastAsia="宋体"/>
                <w:b w:val="0"/>
                <w:bCs/>
                <w:lang w:val="en-US" w:eastAsia="zh-CN"/>
              </w:rPr>
              <w:t>95% SINR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eastAsia="宋体"/>
                <w:b w:val="0"/>
                <w:bCs/>
                <w:lang w:eastAsia="ja-JP"/>
              </w:rPr>
            </w:pPr>
            <w:r>
              <w:rPr>
                <w:rFonts w:hint="eastAsia" w:ascii="Arial" w:hAnsi="Arial" w:eastAsia="宋体" w:cs="Times New Roman"/>
                <w:b w:val="0"/>
                <w:bCs/>
                <w:lang w:val="en-US" w:eastAsia="zh-CN"/>
              </w:rPr>
              <w:t>TN_non_AAS_UL</w:t>
            </w:r>
          </w:p>
        </w:tc>
        <w:tc>
          <w:tcPr>
            <w:tcW w:w="1463" w:type="dxa"/>
            <w:noWrap/>
            <w:vAlign w:val="top"/>
          </w:tcPr>
          <w:p>
            <w:pPr>
              <w:pStyle w:val="33"/>
              <w:jc w:val="both"/>
              <w:rPr>
                <w:rFonts w:hint="eastAsia" w:eastAsia="宋体"/>
                <w:b w:val="0"/>
                <w:bCs/>
                <w:lang w:val="en-US" w:eastAsia="zh-CN"/>
              </w:rPr>
            </w:pPr>
            <w:r>
              <w:rPr>
                <w:rFonts w:hint="eastAsia" w:eastAsia="宋体"/>
                <w:b w:val="0"/>
                <w:bCs/>
                <w:lang w:val="en-US" w:eastAsia="zh-CN"/>
              </w:rPr>
              <w:t>5% SINR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jc w:val="both"/>
              <w:rPr>
                <w:rFonts w:hint="eastAsia" w:eastAsia="宋体"/>
                <w:b w:val="0"/>
                <w:bCs/>
                <w:lang w:val="en-US" w:eastAsia="zh-CN"/>
              </w:rPr>
            </w:pPr>
            <w:r>
              <w:rPr>
                <w:rFonts w:hint="eastAsia" w:eastAsia="宋体"/>
                <w:b w:val="0"/>
                <w:bCs/>
                <w:lang w:val="en-US" w:eastAsia="zh-CN"/>
              </w:rPr>
              <w:t>50%SINR loss</w:t>
            </w:r>
          </w:p>
        </w:tc>
        <w:tc>
          <w:tcPr>
            <w:tcW w:w="793" w:type="dxa"/>
            <w:noWrap/>
            <w:vAlign w:val="center"/>
          </w:tcPr>
          <w:p>
            <w:pPr>
              <w:jc w:val="center"/>
              <w:rPr>
                <w:rFonts w:hint="default" w:ascii="Arial" w:hAnsi="Arial" w:eastAsia="宋体" w:cs="Arial"/>
                <w:b w:val="0"/>
                <w:bCs/>
                <w:color w:val="auto"/>
                <w:kern w:val="0"/>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rPr>
                <w:rFonts w:hint="eastAsia" w:eastAsia="宋体"/>
                <w:b w:val="0"/>
                <w:bCs/>
                <w:lang w:val="en-US" w:eastAsia="zh-CN"/>
              </w:rPr>
            </w:pPr>
            <w:r>
              <w:rPr>
                <w:rFonts w:hint="eastAsia" w:eastAsia="宋体"/>
                <w:b w:val="0"/>
                <w:bCs/>
                <w:lang w:val="en-US" w:eastAsia="zh-CN"/>
              </w:rPr>
              <w:t>95% SINR loss</w:t>
            </w:r>
          </w:p>
        </w:tc>
        <w:tc>
          <w:tcPr>
            <w:tcW w:w="793" w:type="dxa"/>
            <w:noWrap/>
            <w:vAlign w:val="center"/>
          </w:tcPr>
          <w:p>
            <w:pPr>
              <w:jc w:val="center"/>
              <w:rPr>
                <w:rFonts w:hint="default" w:ascii="Arial" w:hAnsi="Arial" w:eastAsia="宋体" w:cs="Arial"/>
                <w:b w:val="0"/>
                <w:bCs/>
                <w:color w:val="auto"/>
                <w:kern w:val="0"/>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r>
    </w:tbl>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Arial" w:hAnsi="Arial" w:cs="Arial"/>
          <w:kern w:val="2"/>
          <w:sz w:val="21"/>
          <w:szCs w:val="21"/>
          <w:highlight w:val="none"/>
          <w:lang w:val="en-US" w:eastAsia="zh-CN" w:bidi="ar-SA"/>
        </w:rPr>
      </w:pPr>
    </w:p>
    <w:tbl>
      <w:tblPr>
        <w:tblStyle w:val="23"/>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1463"/>
        <w:gridCol w:w="793"/>
        <w:gridCol w:w="784"/>
        <w:gridCol w:w="784"/>
        <w:gridCol w:w="784"/>
        <w:gridCol w:w="784"/>
        <w:gridCol w:w="784"/>
        <w:gridCol w:w="786"/>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14" w:type="dxa"/>
            <w:noWrap/>
            <w:vAlign w:val="top"/>
          </w:tcPr>
          <w:p>
            <w:pPr>
              <w:pStyle w:val="33"/>
              <w:rPr>
                <w:rFonts w:hint="default" w:eastAsia="宋体"/>
                <w:lang w:val="en-US" w:eastAsia="zh-CN"/>
              </w:rPr>
            </w:pPr>
            <w:r>
              <w:rPr>
                <w:rFonts w:hint="eastAsia" w:eastAsia="宋体"/>
                <w:lang w:val="en-US" w:eastAsia="zh-CN"/>
              </w:rPr>
              <w:t>Case 2: Single tone 15kHz</w:t>
            </w:r>
          </w:p>
        </w:tc>
        <w:tc>
          <w:tcPr>
            <w:tcW w:w="1463" w:type="dxa"/>
            <w:noWrap/>
            <w:vAlign w:val="top"/>
          </w:tcPr>
          <w:p>
            <w:pPr>
              <w:pStyle w:val="33"/>
              <w:rPr>
                <w:rFonts w:eastAsia="宋体"/>
                <w:lang w:eastAsia="ja-JP"/>
              </w:rPr>
            </w:pPr>
            <w:r>
              <w:rPr>
                <w:rFonts w:hint="eastAsia" w:eastAsia="宋体"/>
                <w:lang w:val="en-US" w:eastAsia="zh-CN"/>
              </w:rPr>
              <w:t xml:space="preserve">ACS </w:t>
            </w:r>
            <w:r>
              <w:rPr>
                <w:rFonts w:hint="eastAsia" w:eastAsia="宋体"/>
                <w:lang w:eastAsia="ja-JP"/>
              </w:rPr>
              <w:t>[dB]</w:t>
            </w:r>
          </w:p>
        </w:tc>
        <w:tc>
          <w:tcPr>
            <w:tcW w:w="793"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20</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25</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30</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35</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40</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45</w:t>
            </w:r>
          </w:p>
        </w:tc>
        <w:tc>
          <w:tcPr>
            <w:tcW w:w="786"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cs="Arial"/>
                <w:color w:val="auto"/>
                <w:sz w:val="18"/>
                <w:szCs w:val="18"/>
                <w:highlight w:val="none"/>
                <w:lang w:val="en-US" w:eastAsia="zh-CN"/>
              </w:rPr>
              <w:t>50</w:t>
            </w:r>
          </w:p>
        </w:tc>
        <w:tc>
          <w:tcPr>
            <w:tcW w:w="786"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cs="Arial"/>
                <w:color w:val="auto"/>
                <w:sz w:val="18"/>
                <w:szCs w:val="18"/>
                <w:highlight w:val="none"/>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restart"/>
            <w:shd w:val="clear" w:color="auto" w:fill="DCD8C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default" w:eastAsia="宋体"/>
                <w:b w:val="0"/>
                <w:bCs/>
                <w:lang w:val="en-US" w:eastAsia="ja-JP"/>
              </w:rPr>
            </w:pPr>
            <w:r>
              <w:rPr>
                <w:rFonts w:hint="eastAsia" w:ascii="Arial" w:hAnsi="Arial" w:eastAsia="宋体" w:cs="Times New Roman"/>
                <w:b w:val="0"/>
                <w:bCs/>
                <w:lang w:val="en-US" w:eastAsia="zh-CN"/>
              </w:rPr>
              <w:t>TN_AAS_UL</w:t>
            </w:r>
          </w:p>
        </w:tc>
        <w:tc>
          <w:tcPr>
            <w:tcW w:w="1463" w:type="dxa"/>
            <w:noWrap/>
            <w:vAlign w:val="top"/>
          </w:tcPr>
          <w:p>
            <w:pPr>
              <w:pStyle w:val="33"/>
              <w:jc w:val="both"/>
              <w:rPr>
                <w:rFonts w:hint="eastAsia" w:eastAsia="宋体"/>
                <w:b w:val="0"/>
                <w:bCs/>
                <w:lang w:val="en-US" w:eastAsia="zh-CN"/>
              </w:rPr>
            </w:pPr>
            <w:r>
              <w:rPr>
                <w:rFonts w:hint="eastAsia" w:eastAsia="宋体"/>
                <w:b w:val="0"/>
                <w:bCs/>
                <w:lang w:val="en-US" w:eastAsia="zh-CN"/>
              </w:rPr>
              <w:t>5% SINR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jc w:val="both"/>
              <w:rPr>
                <w:rFonts w:hint="eastAsia" w:eastAsia="宋体"/>
                <w:b w:val="0"/>
                <w:bCs/>
                <w:lang w:val="en-US" w:eastAsia="zh-CN"/>
              </w:rPr>
            </w:pPr>
            <w:r>
              <w:rPr>
                <w:rFonts w:hint="eastAsia" w:eastAsia="宋体"/>
                <w:b w:val="0"/>
                <w:bCs/>
                <w:lang w:val="en-US" w:eastAsia="zh-CN"/>
              </w:rPr>
              <w:t>50%SINR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rPr>
                <w:rFonts w:hint="eastAsia" w:eastAsia="宋体"/>
                <w:b w:val="0"/>
                <w:bCs/>
                <w:lang w:val="en-US" w:eastAsia="zh-CN"/>
              </w:rPr>
            </w:pPr>
            <w:r>
              <w:rPr>
                <w:rFonts w:hint="eastAsia" w:eastAsia="宋体"/>
                <w:b w:val="0"/>
                <w:bCs/>
                <w:lang w:val="en-US" w:eastAsia="zh-CN"/>
              </w:rPr>
              <w:t>95% SINR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eastAsia="宋体"/>
                <w:b w:val="0"/>
                <w:bCs/>
                <w:lang w:eastAsia="ja-JP"/>
              </w:rPr>
            </w:pPr>
            <w:r>
              <w:rPr>
                <w:rFonts w:hint="eastAsia" w:ascii="Arial" w:hAnsi="Arial" w:eastAsia="宋体" w:cs="Times New Roman"/>
                <w:b w:val="0"/>
                <w:bCs/>
                <w:lang w:val="en-US" w:eastAsia="zh-CN"/>
              </w:rPr>
              <w:t>TN_non_AAS_UL</w:t>
            </w:r>
          </w:p>
        </w:tc>
        <w:tc>
          <w:tcPr>
            <w:tcW w:w="1463" w:type="dxa"/>
            <w:noWrap/>
            <w:vAlign w:val="top"/>
          </w:tcPr>
          <w:p>
            <w:pPr>
              <w:pStyle w:val="33"/>
              <w:jc w:val="both"/>
              <w:rPr>
                <w:rFonts w:hint="eastAsia" w:eastAsia="宋体"/>
                <w:b w:val="0"/>
                <w:bCs/>
                <w:lang w:val="en-US" w:eastAsia="zh-CN"/>
              </w:rPr>
            </w:pPr>
            <w:r>
              <w:rPr>
                <w:rFonts w:hint="eastAsia" w:eastAsia="宋体"/>
                <w:b w:val="0"/>
                <w:bCs/>
                <w:lang w:val="en-US" w:eastAsia="zh-CN"/>
              </w:rPr>
              <w:t>5% SINR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jc w:val="both"/>
              <w:rPr>
                <w:rFonts w:hint="eastAsia" w:eastAsia="宋体"/>
                <w:b w:val="0"/>
                <w:bCs/>
                <w:lang w:val="en-US" w:eastAsia="zh-CN"/>
              </w:rPr>
            </w:pPr>
            <w:r>
              <w:rPr>
                <w:rFonts w:hint="eastAsia" w:eastAsia="宋体"/>
                <w:b w:val="0"/>
                <w:bCs/>
                <w:lang w:val="en-US" w:eastAsia="zh-CN"/>
              </w:rPr>
              <w:t>50%SINR loss</w:t>
            </w:r>
          </w:p>
        </w:tc>
        <w:tc>
          <w:tcPr>
            <w:tcW w:w="793" w:type="dxa"/>
            <w:noWrap/>
            <w:vAlign w:val="center"/>
          </w:tcPr>
          <w:p>
            <w:pPr>
              <w:jc w:val="center"/>
              <w:rPr>
                <w:rFonts w:hint="default" w:ascii="Arial" w:hAnsi="Arial" w:eastAsia="宋体" w:cs="Arial"/>
                <w:b w:val="0"/>
                <w:bCs/>
                <w:color w:val="auto"/>
                <w:kern w:val="0"/>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rPr>
                <w:rFonts w:hint="eastAsia" w:eastAsia="宋体"/>
                <w:b w:val="0"/>
                <w:bCs/>
                <w:lang w:val="en-US" w:eastAsia="zh-CN"/>
              </w:rPr>
            </w:pPr>
            <w:r>
              <w:rPr>
                <w:rFonts w:hint="eastAsia" w:eastAsia="宋体"/>
                <w:b w:val="0"/>
                <w:bCs/>
                <w:lang w:val="en-US" w:eastAsia="zh-CN"/>
              </w:rPr>
              <w:t>95% SINR loss</w:t>
            </w:r>
          </w:p>
        </w:tc>
        <w:tc>
          <w:tcPr>
            <w:tcW w:w="793" w:type="dxa"/>
            <w:noWrap/>
            <w:vAlign w:val="center"/>
          </w:tcPr>
          <w:p>
            <w:pPr>
              <w:jc w:val="center"/>
              <w:rPr>
                <w:rFonts w:hint="default" w:ascii="Arial" w:hAnsi="Arial" w:eastAsia="宋体" w:cs="Arial"/>
                <w:b w:val="0"/>
                <w:bCs/>
                <w:color w:val="auto"/>
                <w:kern w:val="0"/>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r>
    </w:tbl>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Arial" w:hAnsi="Arial" w:cs="Arial"/>
          <w:kern w:val="2"/>
          <w:sz w:val="21"/>
          <w:szCs w:val="21"/>
          <w:highlight w:val="none"/>
          <w:lang w:val="en-US" w:eastAsia="zh-CN" w:bidi="ar-SA"/>
        </w:rPr>
      </w:pPr>
    </w:p>
    <w:tbl>
      <w:tblPr>
        <w:tblStyle w:val="23"/>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1463"/>
        <w:gridCol w:w="793"/>
        <w:gridCol w:w="784"/>
        <w:gridCol w:w="784"/>
        <w:gridCol w:w="784"/>
        <w:gridCol w:w="784"/>
        <w:gridCol w:w="784"/>
        <w:gridCol w:w="786"/>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14" w:type="dxa"/>
            <w:noWrap/>
            <w:vAlign w:val="top"/>
          </w:tcPr>
          <w:p>
            <w:pPr>
              <w:pStyle w:val="33"/>
              <w:rPr>
                <w:rFonts w:hint="default" w:eastAsia="宋体"/>
                <w:lang w:val="en-US" w:eastAsia="zh-CN"/>
              </w:rPr>
            </w:pPr>
            <w:r>
              <w:rPr>
                <w:rFonts w:hint="eastAsia" w:eastAsia="宋体"/>
                <w:lang w:val="en-US" w:eastAsia="zh-CN"/>
              </w:rPr>
              <w:t>Case 2: Single tone 3.75kHz</w:t>
            </w:r>
          </w:p>
        </w:tc>
        <w:tc>
          <w:tcPr>
            <w:tcW w:w="1463" w:type="dxa"/>
            <w:noWrap/>
            <w:vAlign w:val="top"/>
          </w:tcPr>
          <w:p>
            <w:pPr>
              <w:pStyle w:val="33"/>
              <w:rPr>
                <w:rFonts w:eastAsia="宋体"/>
                <w:lang w:eastAsia="ja-JP"/>
              </w:rPr>
            </w:pPr>
            <w:r>
              <w:rPr>
                <w:rFonts w:hint="eastAsia" w:eastAsia="宋体"/>
                <w:lang w:val="en-US" w:eastAsia="zh-CN"/>
              </w:rPr>
              <w:t xml:space="preserve">ACS </w:t>
            </w:r>
            <w:r>
              <w:rPr>
                <w:rFonts w:hint="eastAsia" w:eastAsia="宋体"/>
                <w:lang w:eastAsia="ja-JP"/>
              </w:rPr>
              <w:t>[dB]</w:t>
            </w:r>
          </w:p>
        </w:tc>
        <w:tc>
          <w:tcPr>
            <w:tcW w:w="793"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20</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25</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30</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35</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40</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45</w:t>
            </w:r>
          </w:p>
        </w:tc>
        <w:tc>
          <w:tcPr>
            <w:tcW w:w="786"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cs="Arial"/>
                <w:color w:val="auto"/>
                <w:sz w:val="18"/>
                <w:szCs w:val="18"/>
                <w:highlight w:val="none"/>
                <w:lang w:val="en-US" w:eastAsia="zh-CN"/>
              </w:rPr>
              <w:t>50</w:t>
            </w:r>
          </w:p>
        </w:tc>
        <w:tc>
          <w:tcPr>
            <w:tcW w:w="786"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cs="Arial"/>
                <w:color w:val="auto"/>
                <w:sz w:val="18"/>
                <w:szCs w:val="18"/>
                <w:highlight w:val="none"/>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restart"/>
            <w:shd w:val="clear" w:color="auto" w:fill="DCD8C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default" w:eastAsia="宋体"/>
                <w:b w:val="0"/>
                <w:bCs/>
                <w:lang w:val="en-US" w:eastAsia="ja-JP"/>
              </w:rPr>
            </w:pPr>
            <w:r>
              <w:rPr>
                <w:rFonts w:hint="eastAsia" w:ascii="Arial" w:hAnsi="Arial" w:eastAsia="宋体" w:cs="Times New Roman"/>
                <w:b w:val="0"/>
                <w:bCs/>
                <w:lang w:val="en-US" w:eastAsia="zh-CN"/>
              </w:rPr>
              <w:t>TN_AAS_UL</w:t>
            </w:r>
          </w:p>
        </w:tc>
        <w:tc>
          <w:tcPr>
            <w:tcW w:w="1463" w:type="dxa"/>
            <w:noWrap/>
            <w:vAlign w:val="top"/>
          </w:tcPr>
          <w:p>
            <w:pPr>
              <w:pStyle w:val="33"/>
              <w:jc w:val="both"/>
              <w:rPr>
                <w:rFonts w:hint="eastAsia" w:eastAsia="宋体"/>
                <w:b w:val="0"/>
                <w:bCs/>
                <w:lang w:val="en-US" w:eastAsia="zh-CN"/>
              </w:rPr>
            </w:pPr>
            <w:r>
              <w:rPr>
                <w:rFonts w:hint="eastAsia" w:eastAsia="宋体"/>
                <w:b w:val="0"/>
                <w:bCs/>
                <w:lang w:val="en-US" w:eastAsia="zh-CN"/>
              </w:rPr>
              <w:t>5% SINR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jc w:val="both"/>
              <w:rPr>
                <w:rFonts w:hint="eastAsia" w:eastAsia="宋体"/>
                <w:b w:val="0"/>
                <w:bCs/>
                <w:lang w:val="en-US" w:eastAsia="zh-CN"/>
              </w:rPr>
            </w:pPr>
            <w:r>
              <w:rPr>
                <w:rFonts w:hint="eastAsia" w:eastAsia="宋体"/>
                <w:b w:val="0"/>
                <w:bCs/>
                <w:lang w:val="en-US" w:eastAsia="zh-CN"/>
              </w:rPr>
              <w:t>50%SINR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rPr>
                <w:rFonts w:hint="eastAsia" w:eastAsia="宋体"/>
                <w:b w:val="0"/>
                <w:bCs/>
                <w:lang w:val="en-US" w:eastAsia="zh-CN"/>
              </w:rPr>
            </w:pPr>
            <w:r>
              <w:rPr>
                <w:rFonts w:hint="eastAsia" w:eastAsia="宋体"/>
                <w:b w:val="0"/>
                <w:bCs/>
                <w:lang w:val="en-US" w:eastAsia="zh-CN"/>
              </w:rPr>
              <w:t>95% SINR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eastAsia="宋体"/>
                <w:b w:val="0"/>
                <w:bCs/>
                <w:lang w:eastAsia="ja-JP"/>
              </w:rPr>
            </w:pPr>
            <w:r>
              <w:rPr>
                <w:rFonts w:hint="eastAsia" w:ascii="Arial" w:hAnsi="Arial" w:eastAsia="宋体" w:cs="Times New Roman"/>
                <w:b w:val="0"/>
                <w:bCs/>
                <w:lang w:val="en-US" w:eastAsia="zh-CN"/>
              </w:rPr>
              <w:t>TN_non_AAS_UL</w:t>
            </w:r>
          </w:p>
        </w:tc>
        <w:tc>
          <w:tcPr>
            <w:tcW w:w="1463" w:type="dxa"/>
            <w:noWrap/>
            <w:vAlign w:val="top"/>
          </w:tcPr>
          <w:p>
            <w:pPr>
              <w:pStyle w:val="33"/>
              <w:jc w:val="both"/>
              <w:rPr>
                <w:rFonts w:hint="eastAsia" w:eastAsia="宋体"/>
                <w:b w:val="0"/>
                <w:bCs/>
                <w:lang w:val="en-US" w:eastAsia="zh-CN"/>
              </w:rPr>
            </w:pPr>
            <w:r>
              <w:rPr>
                <w:rFonts w:hint="eastAsia" w:eastAsia="宋体"/>
                <w:b w:val="0"/>
                <w:bCs/>
                <w:lang w:val="en-US" w:eastAsia="zh-CN"/>
              </w:rPr>
              <w:t>5% SINR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jc w:val="both"/>
              <w:rPr>
                <w:rFonts w:hint="eastAsia" w:eastAsia="宋体"/>
                <w:b w:val="0"/>
                <w:bCs/>
                <w:lang w:val="en-US" w:eastAsia="zh-CN"/>
              </w:rPr>
            </w:pPr>
            <w:r>
              <w:rPr>
                <w:rFonts w:hint="eastAsia" w:eastAsia="宋体"/>
                <w:b w:val="0"/>
                <w:bCs/>
                <w:lang w:val="en-US" w:eastAsia="zh-CN"/>
              </w:rPr>
              <w:t>50%SINR loss</w:t>
            </w:r>
          </w:p>
        </w:tc>
        <w:tc>
          <w:tcPr>
            <w:tcW w:w="793" w:type="dxa"/>
            <w:noWrap/>
            <w:vAlign w:val="center"/>
          </w:tcPr>
          <w:p>
            <w:pPr>
              <w:jc w:val="center"/>
              <w:rPr>
                <w:rFonts w:hint="default" w:ascii="Arial" w:hAnsi="Arial" w:eastAsia="宋体" w:cs="Arial"/>
                <w:b w:val="0"/>
                <w:bCs/>
                <w:color w:val="auto"/>
                <w:kern w:val="0"/>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rPr>
                <w:rFonts w:hint="eastAsia" w:eastAsia="宋体"/>
                <w:b w:val="0"/>
                <w:bCs/>
                <w:lang w:val="en-US" w:eastAsia="zh-CN"/>
              </w:rPr>
            </w:pPr>
            <w:r>
              <w:rPr>
                <w:rFonts w:hint="eastAsia" w:eastAsia="宋体"/>
                <w:b w:val="0"/>
                <w:bCs/>
                <w:lang w:val="en-US" w:eastAsia="zh-CN"/>
              </w:rPr>
              <w:t>95% SINR loss</w:t>
            </w:r>
          </w:p>
        </w:tc>
        <w:tc>
          <w:tcPr>
            <w:tcW w:w="793" w:type="dxa"/>
            <w:noWrap/>
            <w:vAlign w:val="center"/>
          </w:tcPr>
          <w:p>
            <w:pPr>
              <w:jc w:val="center"/>
              <w:rPr>
                <w:rFonts w:hint="default" w:ascii="Arial" w:hAnsi="Arial" w:eastAsia="宋体" w:cs="Arial"/>
                <w:b w:val="0"/>
                <w:bCs/>
                <w:color w:val="auto"/>
                <w:kern w:val="0"/>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r>
    </w:tbl>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Arial" w:hAnsi="Arial" w:cs="Arial"/>
          <w:kern w:val="2"/>
          <w:sz w:val="21"/>
          <w:szCs w:val="21"/>
          <w:highlight w:val="none"/>
          <w:lang w:val="en-US" w:eastAsia="zh-CN" w:bidi="ar-SA"/>
        </w:rPr>
      </w:pPr>
    </w:p>
    <w:p>
      <w:pPr>
        <w:pStyle w:val="38"/>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textAlignment w:val="auto"/>
        <w:outlineLvl w:val="1"/>
        <w:rPr>
          <w:rFonts w:hint="default" w:ascii="Arial" w:hAnsi="Arial" w:cs="Arial"/>
          <w:kern w:val="2"/>
          <w:sz w:val="28"/>
          <w:szCs w:val="28"/>
          <w:highlight w:val="none"/>
          <w:lang w:val="en-US" w:eastAsia="zh-CN" w:bidi="ar-SA"/>
        </w:rPr>
      </w:pPr>
      <w:r>
        <w:rPr>
          <w:rFonts w:hint="eastAsia" w:ascii="Arial" w:hAnsi="Arial" w:cs="Arial"/>
          <w:kern w:val="2"/>
          <w:sz w:val="28"/>
          <w:szCs w:val="28"/>
          <w:highlight w:val="none"/>
          <w:lang w:val="en-US" w:eastAsia="zh-CN" w:bidi="ar-SA"/>
        </w:rPr>
        <w:t>.Simulation result of Case 3</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eastAsia" w:ascii="Times New Roman" w:hAnsi="Times New Roman" w:cs="Times New Roman"/>
          <w:kern w:val="2"/>
          <w:sz w:val="21"/>
          <w:szCs w:val="21"/>
          <w:highlight w:val="none"/>
          <w:lang w:val="en-US" w:eastAsia="zh-CN" w:bidi="ar-SA"/>
        </w:rPr>
      </w:pPr>
      <w:r>
        <w:rPr>
          <w:rFonts w:hint="eastAsia" w:ascii="Times New Roman" w:hAnsi="Times New Roman" w:cs="Times New Roman"/>
          <w:kern w:val="2"/>
          <w:sz w:val="21"/>
          <w:szCs w:val="21"/>
          <w:highlight w:val="none"/>
          <w:lang w:val="en-US" w:eastAsia="zh-CN" w:bidi="ar-SA"/>
        </w:rPr>
        <w:t>In case 3, NTN DL transmission may interfere TN UE when TN UE receives DL transmission from TN BS. The effective ACLR of NTN SAN should be provided according to the section 6.3 of TR 36.802</w:t>
      </w:r>
      <w:r>
        <w:rPr>
          <w:rFonts w:hint="eastAsia" w:cs="Times New Roman"/>
          <w:kern w:val="2"/>
          <w:sz w:val="21"/>
          <w:szCs w:val="21"/>
          <w:highlight w:val="none"/>
          <w:lang w:val="en-US" w:eastAsia="zh-CN" w:bidi="ar-SA"/>
        </w:rPr>
        <w:t>[3</w:t>
      </w:r>
      <w:r>
        <w:rPr>
          <w:rFonts w:hint="eastAsia" w:ascii="Times New Roman" w:hAnsi="Times New Roman" w:cs="Times New Roman"/>
          <w:kern w:val="2"/>
          <w:sz w:val="21"/>
          <w:szCs w:val="21"/>
          <w:highlight w:val="none"/>
          <w:lang w:val="en-US" w:eastAsia="zh-CN" w:bidi="ar-SA"/>
        </w:rPr>
        <w:t xml:space="preserve">]. The simulation result is shown as the following table. </w:t>
      </w:r>
    </w:p>
    <w:tbl>
      <w:tblPr>
        <w:tblStyle w:val="23"/>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6"/>
        <w:gridCol w:w="1464"/>
        <w:gridCol w:w="785"/>
        <w:gridCol w:w="785"/>
        <w:gridCol w:w="785"/>
        <w:gridCol w:w="785"/>
        <w:gridCol w:w="785"/>
        <w:gridCol w:w="785"/>
        <w:gridCol w:w="786"/>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16" w:type="dxa"/>
            <w:noWrap/>
            <w:vAlign w:val="top"/>
          </w:tcPr>
          <w:p>
            <w:pPr>
              <w:pStyle w:val="33"/>
              <w:rPr>
                <w:rFonts w:hint="default" w:eastAsia="宋体"/>
                <w:lang w:val="en-US" w:eastAsia="zh-CN"/>
              </w:rPr>
            </w:pPr>
            <w:r>
              <w:rPr>
                <w:rFonts w:hint="eastAsia" w:eastAsia="宋体"/>
                <w:lang w:val="en-US" w:eastAsia="zh-CN"/>
              </w:rPr>
              <w:t>Case 3</w:t>
            </w:r>
          </w:p>
        </w:tc>
        <w:tc>
          <w:tcPr>
            <w:tcW w:w="1464" w:type="dxa"/>
            <w:noWrap/>
            <w:vAlign w:val="top"/>
          </w:tcPr>
          <w:p>
            <w:pPr>
              <w:pStyle w:val="33"/>
              <w:rPr>
                <w:rFonts w:eastAsia="宋体"/>
                <w:lang w:eastAsia="ja-JP"/>
              </w:rPr>
            </w:pPr>
            <w:r>
              <w:rPr>
                <w:rFonts w:hint="eastAsia" w:eastAsia="宋体"/>
                <w:lang w:eastAsia="ja-JP"/>
              </w:rPr>
              <w:t>AC</w:t>
            </w:r>
            <w:r>
              <w:rPr>
                <w:rFonts w:hint="eastAsia" w:eastAsia="宋体"/>
                <w:lang w:val="en-US" w:eastAsia="zh-CN"/>
              </w:rPr>
              <w:t>L</w:t>
            </w:r>
            <w:r>
              <w:rPr>
                <w:rFonts w:hint="eastAsia" w:eastAsia="宋体"/>
                <w:lang w:eastAsia="ja-JP"/>
              </w:rPr>
              <w:t>R [dB]</w:t>
            </w:r>
          </w:p>
        </w:tc>
        <w:tc>
          <w:tcPr>
            <w:tcW w:w="785" w:type="dxa"/>
            <w:noWrap/>
            <w:vAlign w:val="top"/>
          </w:tcPr>
          <w:p>
            <w:pPr>
              <w:spacing w:after="0"/>
              <w:jc w:val="center"/>
              <w:rPr>
                <w:rFonts w:hint="default" w:ascii="Arial" w:hAnsi="Arial" w:eastAsia="宋体" w:cs="Arial"/>
                <w:color w:val="auto"/>
                <w:kern w:val="2"/>
                <w:sz w:val="18"/>
                <w:szCs w:val="18"/>
                <w:highlight w:val="none"/>
                <w:lang w:val="en-US" w:eastAsia="zh-CN" w:bidi="ar-SA"/>
              </w:rPr>
            </w:pPr>
            <w:r>
              <w:rPr>
                <w:rFonts w:hint="default" w:ascii="Arial" w:hAnsi="Arial" w:eastAsia="宋体" w:cs="Arial"/>
                <w:color w:val="auto"/>
                <w:sz w:val="18"/>
                <w:szCs w:val="18"/>
                <w:highlight w:val="none"/>
                <w:lang w:val="en-US" w:eastAsia="zh-CN"/>
              </w:rPr>
              <w:t>0</w:t>
            </w:r>
          </w:p>
        </w:tc>
        <w:tc>
          <w:tcPr>
            <w:tcW w:w="785" w:type="dxa"/>
            <w:noWrap/>
            <w:vAlign w:val="top"/>
          </w:tcPr>
          <w:p>
            <w:pPr>
              <w:spacing w:after="0"/>
              <w:jc w:val="center"/>
              <w:rPr>
                <w:rFonts w:hint="default" w:ascii="Arial" w:hAnsi="Arial" w:eastAsia="宋体" w:cs="Arial"/>
                <w:color w:val="auto"/>
                <w:kern w:val="2"/>
                <w:sz w:val="18"/>
                <w:szCs w:val="18"/>
                <w:highlight w:val="none"/>
                <w:lang w:val="en-US" w:eastAsia="zh-CN" w:bidi="ar-SA"/>
              </w:rPr>
            </w:pPr>
            <w:r>
              <w:rPr>
                <w:rFonts w:hint="default" w:ascii="Arial" w:hAnsi="Arial" w:eastAsia="宋体" w:cs="Arial"/>
                <w:color w:val="auto"/>
                <w:sz w:val="18"/>
                <w:szCs w:val="18"/>
                <w:highlight w:val="none"/>
                <w:lang w:val="en-US" w:eastAsia="zh-CN"/>
              </w:rPr>
              <w:t>5</w:t>
            </w:r>
          </w:p>
        </w:tc>
        <w:tc>
          <w:tcPr>
            <w:tcW w:w="785" w:type="dxa"/>
            <w:noWrap/>
            <w:vAlign w:val="top"/>
          </w:tcPr>
          <w:p>
            <w:pPr>
              <w:spacing w:after="0"/>
              <w:jc w:val="center"/>
              <w:rPr>
                <w:rFonts w:hint="default" w:ascii="Arial" w:hAnsi="Arial" w:eastAsia="宋体" w:cs="Arial"/>
                <w:color w:val="auto"/>
                <w:kern w:val="2"/>
                <w:sz w:val="18"/>
                <w:szCs w:val="18"/>
                <w:highlight w:val="none"/>
                <w:lang w:val="en-US" w:eastAsia="zh-CN" w:bidi="ar-SA"/>
              </w:rPr>
            </w:pPr>
            <w:r>
              <w:rPr>
                <w:rFonts w:hint="default" w:ascii="Arial" w:hAnsi="Arial" w:eastAsia="宋体" w:cs="Arial"/>
                <w:color w:val="auto"/>
                <w:sz w:val="18"/>
                <w:szCs w:val="18"/>
                <w:highlight w:val="none"/>
                <w:lang w:val="en-US" w:eastAsia="zh-CN"/>
              </w:rPr>
              <w:t>10</w:t>
            </w:r>
          </w:p>
        </w:tc>
        <w:tc>
          <w:tcPr>
            <w:tcW w:w="785" w:type="dxa"/>
            <w:noWrap/>
            <w:vAlign w:val="top"/>
          </w:tcPr>
          <w:p>
            <w:pPr>
              <w:spacing w:after="0"/>
              <w:jc w:val="center"/>
              <w:rPr>
                <w:rFonts w:hint="default" w:ascii="Arial" w:hAnsi="Arial" w:eastAsia="宋体" w:cs="Arial"/>
                <w:color w:val="auto"/>
                <w:kern w:val="2"/>
                <w:sz w:val="18"/>
                <w:szCs w:val="18"/>
                <w:highlight w:val="none"/>
                <w:lang w:val="en-US" w:eastAsia="zh-CN" w:bidi="ar-SA"/>
              </w:rPr>
            </w:pPr>
            <w:r>
              <w:rPr>
                <w:rFonts w:hint="default" w:ascii="Arial" w:hAnsi="Arial" w:eastAsia="宋体" w:cs="Arial"/>
                <w:color w:val="auto"/>
                <w:sz w:val="18"/>
                <w:szCs w:val="18"/>
                <w:highlight w:val="none"/>
                <w:lang w:val="en-US" w:eastAsia="zh-CN"/>
              </w:rPr>
              <w:t>15</w:t>
            </w:r>
          </w:p>
        </w:tc>
        <w:tc>
          <w:tcPr>
            <w:tcW w:w="785" w:type="dxa"/>
            <w:noWrap/>
            <w:vAlign w:val="top"/>
          </w:tcPr>
          <w:p>
            <w:pPr>
              <w:spacing w:after="0"/>
              <w:jc w:val="center"/>
              <w:rPr>
                <w:rFonts w:hint="default" w:ascii="Arial" w:hAnsi="Arial" w:eastAsia="宋体" w:cs="Arial"/>
                <w:color w:val="auto"/>
                <w:sz w:val="18"/>
                <w:szCs w:val="18"/>
                <w:highlight w:val="none"/>
                <w:lang w:val="en-US" w:eastAsia="zh-CN"/>
              </w:rPr>
            </w:pPr>
            <w:r>
              <w:rPr>
                <w:rFonts w:hint="eastAsia" w:ascii="Arial" w:hAnsi="Arial" w:eastAsia="宋体" w:cs="Arial"/>
                <w:color w:val="auto"/>
                <w:sz w:val="18"/>
                <w:szCs w:val="18"/>
                <w:highlight w:val="none"/>
                <w:lang w:val="en-US" w:eastAsia="zh-CN"/>
              </w:rPr>
              <w:t>2</w:t>
            </w:r>
            <w:r>
              <w:rPr>
                <w:rFonts w:hint="default" w:ascii="Arial" w:hAnsi="Arial" w:eastAsia="宋体" w:cs="Arial"/>
                <w:color w:val="auto"/>
                <w:sz w:val="18"/>
                <w:szCs w:val="18"/>
                <w:highlight w:val="none"/>
                <w:lang w:val="en-US" w:eastAsia="zh-CN"/>
              </w:rPr>
              <w:t>0</w:t>
            </w:r>
          </w:p>
        </w:tc>
        <w:tc>
          <w:tcPr>
            <w:tcW w:w="785" w:type="dxa"/>
            <w:noWrap/>
            <w:vAlign w:val="top"/>
          </w:tcPr>
          <w:p>
            <w:pPr>
              <w:spacing w:after="0"/>
              <w:jc w:val="center"/>
              <w:rPr>
                <w:rFonts w:hint="default" w:ascii="Arial" w:hAnsi="Arial" w:eastAsia="宋体" w:cs="Arial"/>
                <w:color w:val="auto"/>
                <w:sz w:val="18"/>
                <w:szCs w:val="18"/>
                <w:highlight w:val="none"/>
                <w:lang w:val="en-US" w:eastAsia="zh-CN"/>
              </w:rPr>
            </w:pPr>
            <w:r>
              <w:rPr>
                <w:rFonts w:hint="eastAsia" w:ascii="Arial" w:hAnsi="Arial" w:eastAsia="宋体" w:cs="Arial"/>
                <w:color w:val="auto"/>
                <w:sz w:val="18"/>
                <w:szCs w:val="18"/>
                <w:highlight w:val="none"/>
                <w:lang w:val="en-US" w:eastAsia="zh-CN"/>
              </w:rPr>
              <w:t>2</w:t>
            </w:r>
            <w:r>
              <w:rPr>
                <w:rFonts w:hint="default" w:ascii="Arial" w:hAnsi="Arial" w:eastAsia="宋体" w:cs="Arial"/>
                <w:color w:val="auto"/>
                <w:sz w:val="18"/>
                <w:szCs w:val="18"/>
                <w:highlight w:val="none"/>
                <w:lang w:val="en-US" w:eastAsia="zh-CN"/>
              </w:rPr>
              <w:t>5</w:t>
            </w:r>
          </w:p>
        </w:tc>
        <w:tc>
          <w:tcPr>
            <w:tcW w:w="786" w:type="dxa"/>
            <w:noWrap/>
            <w:vAlign w:val="top"/>
          </w:tcPr>
          <w:p>
            <w:pPr>
              <w:spacing w:after="0"/>
              <w:jc w:val="center"/>
              <w:rPr>
                <w:rFonts w:hint="default" w:ascii="Arial" w:hAnsi="Arial" w:eastAsia="宋体" w:cs="Arial"/>
                <w:color w:val="auto"/>
                <w:sz w:val="18"/>
                <w:szCs w:val="18"/>
                <w:highlight w:val="none"/>
                <w:lang w:val="en-US" w:eastAsia="zh-CN"/>
              </w:rPr>
            </w:pPr>
            <w:r>
              <w:rPr>
                <w:rFonts w:hint="eastAsia" w:ascii="Arial" w:hAnsi="Arial" w:eastAsia="宋体" w:cs="Arial"/>
                <w:color w:val="auto"/>
                <w:sz w:val="18"/>
                <w:szCs w:val="18"/>
                <w:highlight w:val="none"/>
                <w:lang w:val="en-US" w:eastAsia="zh-CN"/>
              </w:rPr>
              <w:t>3</w:t>
            </w:r>
            <w:r>
              <w:rPr>
                <w:rFonts w:hint="default" w:ascii="Arial" w:hAnsi="Arial" w:eastAsia="宋体" w:cs="Arial"/>
                <w:color w:val="auto"/>
                <w:sz w:val="18"/>
                <w:szCs w:val="18"/>
                <w:highlight w:val="none"/>
                <w:lang w:val="en-US" w:eastAsia="zh-CN"/>
              </w:rPr>
              <w:t>0</w:t>
            </w:r>
          </w:p>
        </w:tc>
        <w:tc>
          <w:tcPr>
            <w:tcW w:w="786" w:type="dxa"/>
            <w:noWrap/>
            <w:vAlign w:val="top"/>
          </w:tcPr>
          <w:p>
            <w:pPr>
              <w:spacing w:after="0"/>
              <w:jc w:val="center"/>
              <w:rPr>
                <w:rFonts w:hint="default" w:ascii="Arial" w:hAnsi="Arial" w:eastAsia="宋体" w:cs="Arial"/>
                <w:color w:val="auto"/>
                <w:sz w:val="18"/>
                <w:szCs w:val="18"/>
                <w:highlight w:val="none"/>
                <w:lang w:val="en-US" w:eastAsia="zh-CN"/>
              </w:rPr>
            </w:pPr>
            <w:r>
              <w:rPr>
                <w:rFonts w:hint="eastAsia" w:ascii="Arial" w:hAnsi="Arial" w:eastAsia="宋体" w:cs="Arial"/>
                <w:color w:val="auto"/>
                <w:sz w:val="18"/>
                <w:szCs w:val="18"/>
                <w:highlight w:val="none"/>
                <w:lang w:val="en-US" w:eastAsia="zh-CN"/>
              </w:rPr>
              <w:t>3</w:t>
            </w:r>
            <w:r>
              <w:rPr>
                <w:rFonts w:hint="default" w:ascii="Arial" w:hAnsi="Arial" w:eastAsia="宋体" w:cs="Arial"/>
                <w:color w:val="auto"/>
                <w:sz w:val="18"/>
                <w:szCs w:val="18"/>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GEO_Rural</w:t>
            </w:r>
          </w:p>
          <w:p>
            <w:pPr>
              <w:pStyle w:val="33"/>
              <w:jc w:val="center"/>
              <w:rPr>
                <w:rFonts w:hint="default" w:eastAsia="宋体"/>
                <w:b w:val="0"/>
                <w:bCs/>
                <w:lang w:val="en-US" w:eastAsia="zh-CN"/>
              </w:rPr>
            </w:pPr>
            <w:r>
              <w:rPr>
                <w:rFonts w:hint="eastAsia" w:ascii="Arial" w:hAnsi="Arial" w:eastAsia="宋体" w:cs="Times New Roman"/>
                <w:b w:val="0"/>
                <w:bCs/>
                <w:lang w:val="en-US" w:eastAsia="zh-CN"/>
              </w:rPr>
              <w:t>TN_AAS_DL</w:t>
            </w:r>
          </w:p>
        </w:tc>
        <w:tc>
          <w:tcPr>
            <w:tcW w:w="1464" w:type="dxa"/>
            <w:noWrap/>
            <w:vAlign w:val="top"/>
          </w:tcPr>
          <w:p>
            <w:pPr>
              <w:pStyle w:val="33"/>
              <w:rPr>
                <w:rFonts w:eastAsia="宋体"/>
                <w:b w:val="0"/>
                <w:bCs/>
                <w:lang w:eastAsia="ja-JP"/>
              </w:rPr>
            </w:pPr>
            <w:r>
              <w:rPr>
                <w:rFonts w:hint="eastAsia" w:eastAsia="宋体"/>
                <w:b w:val="0"/>
                <w:bCs/>
                <w:lang w:val="en-US" w:eastAsia="zh-CN"/>
              </w:rPr>
              <w:t>A</w:t>
            </w:r>
            <w:r>
              <w:rPr>
                <w:b w:val="0"/>
                <w:bCs/>
              </w:rPr>
              <w:t>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22.88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10.10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3.80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1.25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0.41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0.13</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0.05</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216" w:type="dxa"/>
            <w:vMerge w:val="continue"/>
            <w:shd w:val="clear" w:color="auto" w:fill="DCD8C2"/>
            <w:noWrap/>
            <w:vAlign w:val="center"/>
          </w:tcPr>
          <w:p>
            <w:pPr>
              <w:pStyle w:val="33"/>
              <w:jc w:val="center"/>
              <w:rPr>
                <w:rFonts w:hint="eastAsia" w:eastAsia="宋体"/>
                <w:b w:val="0"/>
                <w:bCs/>
                <w:lang w:val="en-US" w:eastAsia="zh-CN"/>
              </w:rPr>
            </w:pPr>
          </w:p>
        </w:tc>
        <w:tc>
          <w:tcPr>
            <w:tcW w:w="1464" w:type="dxa"/>
            <w:noWrap/>
            <w:vAlign w:val="top"/>
          </w:tcPr>
          <w:p>
            <w:pPr>
              <w:pStyle w:val="33"/>
              <w:rPr>
                <w:rFonts w:hint="default" w:eastAsia="宋体"/>
                <w:b w:val="0"/>
                <w:bCs/>
                <w:lang w:val="en-US" w:eastAsia="zh-CN"/>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31.78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13.49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4.91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1.49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0.50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0.16</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0.05</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216"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GEO_Rural</w:t>
            </w:r>
          </w:p>
          <w:p>
            <w:pPr>
              <w:pStyle w:val="33"/>
              <w:jc w:val="center"/>
              <w:rPr>
                <w:rFonts w:hint="eastAsia" w:eastAsia="宋体"/>
                <w:b w:val="0"/>
                <w:bCs/>
                <w:lang w:val="en-US" w:eastAsia="zh-CN"/>
              </w:rPr>
            </w:pPr>
            <w:r>
              <w:rPr>
                <w:rFonts w:hint="eastAsia" w:ascii="Arial" w:hAnsi="Arial" w:eastAsia="宋体" w:cs="Times New Roman"/>
                <w:b w:val="0"/>
                <w:bCs/>
                <w:lang w:val="en-US" w:eastAsia="zh-CN"/>
              </w:rPr>
              <w:t>TN_non_AAS_DL</w:t>
            </w:r>
          </w:p>
        </w:tc>
        <w:tc>
          <w:tcPr>
            <w:tcW w:w="1464" w:type="dxa"/>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31.09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13.88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5.25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1.80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0.60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0.15</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0.06</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DCD8C2"/>
            <w:noWrap/>
            <w:vAlign w:val="center"/>
          </w:tcPr>
          <w:p>
            <w:pPr>
              <w:pStyle w:val="33"/>
              <w:jc w:val="center"/>
              <w:rPr>
                <w:rFonts w:eastAsia="宋体"/>
                <w:b w:val="0"/>
                <w:bCs/>
                <w:lang w:eastAsia="ja-JP"/>
              </w:rPr>
            </w:pPr>
          </w:p>
        </w:tc>
        <w:tc>
          <w:tcPr>
            <w:tcW w:w="1464" w:type="dxa"/>
            <w:noWrap/>
            <w:vAlign w:val="top"/>
          </w:tcPr>
          <w:p>
            <w:pPr>
              <w:pStyle w:val="33"/>
              <w:rPr>
                <w:rFonts w:hint="default" w:ascii="Arial" w:hAnsi="Arial" w:eastAsia="宋体" w:cs="Times New Roman"/>
                <w:b w:val="0"/>
                <w:bCs/>
                <w:kern w:val="0"/>
                <w:sz w:val="18"/>
                <w:szCs w:val="20"/>
                <w:lang w:val="en-US" w:eastAsia="ja-JP"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53.77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26.93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10.44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3.41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0.89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0.29</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0.11</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LEO600KM_Rural</w:t>
            </w:r>
          </w:p>
          <w:p>
            <w:pPr>
              <w:pStyle w:val="33"/>
              <w:jc w:val="center"/>
              <w:rPr>
                <w:rFonts w:eastAsia="宋体"/>
                <w:b w:val="0"/>
                <w:bCs/>
                <w:lang w:eastAsia="ja-JP"/>
              </w:rPr>
            </w:pPr>
            <w:r>
              <w:rPr>
                <w:rFonts w:hint="eastAsia" w:ascii="Arial" w:hAnsi="Arial" w:eastAsia="宋体" w:cs="Times New Roman"/>
                <w:b w:val="0"/>
                <w:bCs/>
                <w:lang w:val="en-US" w:eastAsia="zh-CN"/>
              </w:rPr>
              <w:t>TN_AAS_DL</w:t>
            </w:r>
          </w:p>
        </w:tc>
        <w:tc>
          <w:tcPr>
            <w:tcW w:w="1464" w:type="dxa"/>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65.07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43.80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24.39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10.97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4.16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1.39</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0.44</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C7DAF1"/>
            <w:noWrap/>
            <w:vAlign w:val="center"/>
          </w:tcPr>
          <w:p>
            <w:pPr>
              <w:pStyle w:val="33"/>
              <w:jc w:val="center"/>
              <w:rPr>
                <w:rFonts w:eastAsia="宋体"/>
                <w:b w:val="0"/>
                <w:bCs/>
                <w:lang w:eastAsia="ja-JP"/>
              </w:rPr>
            </w:pPr>
          </w:p>
        </w:tc>
        <w:tc>
          <w:tcPr>
            <w:tcW w:w="1464" w:type="dxa"/>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84.35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62.85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34.10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13.73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4.78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1.44</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0.52</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16"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LEO600KM_Rural</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TN_non_AAS_DL</w:t>
            </w:r>
          </w:p>
        </w:tc>
        <w:tc>
          <w:tcPr>
            <w:tcW w:w="1464" w:type="dxa"/>
            <w:noWrap/>
            <w:vAlign w:val="top"/>
          </w:tcPr>
          <w:p>
            <w:pPr>
              <w:pStyle w:val="33"/>
              <w:rPr>
                <w:rFonts w:hint="eastAsia" w:eastAsia="宋体"/>
                <w:b w:val="0"/>
                <w:bCs/>
                <w:lang w:val="en-US" w:eastAsia="zh-CN"/>
              </w:rPr>
            </w:pPr>
            <w:r>
              <w:rPr>
                <w:rFonts w:hint="eastAsia" w:eastAsia="宋体"/>
                <w:b w:val="0"/>
                <w:bCs/>
                <w:lang w:val="en-US" w:eastAsia="zh-CN"/>
              </w:rPr>
              <w:t>Average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81.39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59.52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33.93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15.03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5.71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1.83</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0.50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C7DAF1"/>
            <w:noWrap/>
            <w:vAlign w:val="center"/>
          </w:tcPr>
          <w:p>
            <w:pPr>
              <w:pStyle w:val="33"/>
              <w:jc w:val="center"/>
              <w:rPr>
                <w:rFonts w:hint="eastAsia" w:eastAsia="宋体"/>
                <w:b w:val="0"/>
                <w:bCs/>
                <w:lang w:val="en-US" w:eastAsia="ja-JP"/>
              </w:rPr>
            </w:pPr>
          </w:p>
        </w:tc>
        <w:tc>
          <w:tcPr>
            <w:tcW w:w="1464" w:type="dxa"/>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100.00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100.00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57.48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29.79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11.85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4.23</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1.39</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0.42</w:t>
            </w:r>
          </w:p>
        </w:tc>
      </w:tr>
    </w:tbl>
    <w:p>
      <w:pPr>
        <w:pStyle w:val="38"/>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textAlignment w:val="auto"/>
        <w:outlineLvl w:val="1"/>
        <w:rPr>
          <w:rFonts w:hint="default" w:ascii="Arial" w:hAnsi="Arial" w:cs="Arial"/>
          <w:kern w:val="2"/>
          <w:sz w:val="28"/>
          <w:szCs w:val="28"/>
          <w:highlight w:val="none"/>
          <w:lang w:val="en-US" w:eastAsia="zh-CN" w:bidi="ar-SA"/>
        </w:rPr>
      </w:pPr>
      <w:r>
        <w:rPr>
          <w:rFonts w:hint="eastAsia" w:ascii="Arial" w:hAnsi="Arial" w:cs="Arial"/>
          <w:kern w:val="2"/>
          <w:sz w:val="28"/>
          <w:szCs w:val="28"/>
          <w:highlight w:val="none"/>
          <w:lang w:val="en-US" w:eastAsia="zh-CN" w:bidi="ar-SA"/>
        </w:rPr>
        <w:t>.Simulation results of Case 4</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b w:val="0"/>
          <w:bCs w:val="0"/>
          <w:kern w:val="2"/>
          <w:sz w:val="21"/>
          <w:szCs w:val="21"/>
          <w:highlight w:val="none"/>
          <w:lang w:val="en-US" w:eastAsia="zh-CN" w:bidi="ar-SA"/>
        </w:rPr>
      </w:pPr>
      <w:r>
        <w:rPr>
          <w:rFonts w:hint="eastAsia" w:ascii="Times New Roman" w:hAnsi="Times New Roman" w:eastAsia="宋体" w:cs="Times New Roman"/>
          <w:b w:val="0"/>
          <w:bCs w:val="0"/>
          <w:kern w:val="2"/>
          <w:sz w:val="21"/>
          <w:szCs w:val="21"/>
          <w:highlight w:val="none"/>
          <w:lang w:val="en-US" w:eastAsia="zh-CN" w:bidi="ar-SA"/>
        </w:rPr>
        <w:t xml:space="preserve">In case </w:t>
      </w:r>
      <w:r>
        <w:rPr>
          <w:rFonts w:hint="eastAsia" w:cs="Times New Roman"/>
          <w:b w:val="0"/>
          <w:bCs w:val="0"/>
          <w:kern w:val="2"/>
          <w:sz w:val="21"/>
          <w:szCs w:val="21"/>
          <w:highlight w:val="none"/>
          <w:lang w:val="en-US" w:eastAsia="zh-CN" w:bidi="ar-SA"/>
        </w:rPr>
        <w:t>4</w:t>
      </w:r>
      <w:r>
        <w:rPr>
          <w:rFonts w:hint="eastAsia" w:ascii="Times New Roman" w:hAnsi="Times New Roman" w:eastAsia="宋体" w:cs="Times New Roman"/>
          <w:b w:val="0"/>
          <w:bCs w:val="0"/>
          <w:kern w:val="2"/>
          <w:sz w:val="21"/>
          <w:szCs w:val="21"/>
          <w:highlight w:val="none"/>
          <w:lang w:val="en-US" w:eastAsia="zh-CN" w:bidi="ar-SA"/>
        </w:rPr>
        <w:t xml:space="preserve">, </w:t>
      </w:r>
      <w:r>
        <w:rPr>
          <w:rFonts w:hint="eastAsia" w:cs="Times New Roman"/>
          <w:b w:val="0"/>
          <w:bCs w:val="0"/>
          <w:kern w:val="2"/>
          <w:sz w:val="21"/>
          <w:szCs w:val="21"/>
          <w:highlight w:val="none"/>
          <w:lang w:val="en-US" w:eastAsia="zh-CN" w:bidi="ar-SA"/>
        </w:rPr>
        <w:t xml:space="preserve">IoT over </w:t>
      </w:r>
      <w:r>
        <w:rPr>
          <w:rFonts w:hint="eastAsia" w:ascii="Times New Roman" w:hAnsi="Times New Roman" w:eastAsia="宋体" w:cs="Times New Roman"/>
          <w:b w:val="0"/>
          <w:bCs w:val="0"/>
          <w:kern w:val="2"/>
          <w:sz w:val="21"/>
          <w:szCs w:val="21"/>
          <w:highlight w:val="none"/>
          <w:lang w:val="en-US" w:eastAsia="zh-CN" w:bidi="ar-SA"/>
        </w:rPr>
        <w:t xml:space="preserve">NTN UL may interfere TN BS when TN BS receives UL transmission from TN UE. The effective ACLR of </w:t>
      </w:r>
      <w:r>
        <w:rPr>
          <w:rFonts w:hint="eastAsia" w:cs="Times New Roman"/>
          <w:b w:val="0"/>
          <w:bCs w:val="0"/>
          <w:kern w:val="2"/>
          <w:sz w:val="21"/>
          <w:szCs w:val="21"/>
          <w:highlight w:val="none"/>
          <w:lang w:val="en-US" w:eastAsia="zh-CN" w:bidi="ar-SA"/>
        </w:rPr>
        <w:t>IoT over N</w:t>
      </w:r>
      <w:r>
        <w:rPr>
          <w:rFonts w:hint="eastAsia" w:ascii="Times New Roman" w:hAnsi="Times New Roman" w:eastAsia="宋体" w:cs="Times New Roman"/>
          <w:b w:val="0"/>
          <w:bCs w:val="0"/>
          <w:kern w:val="2"/>
          <w:sz w:val="21"/>
          <w:szCs w:val="21"/>
          <w:highlight w:val="none"/>
          <w:lang w:val="en-US" w:eastAsia="zh-CN" w:bidi="ar-SA"/>
        </w:rPr>
        <w:t>TN UE should be provided according to the section 6.3 of TR 36.802</w:t>
      </w:r>
      <w:r>
        <w:rPr>
          <w:rFonts w:hint="eastAsia" w:cs="Times New Roman"/>
          <w:b w:val="0"/>
          <w:bCs w:val="0"/>
          <w:kern w:val="2"/>
          <w:sz w:val="21"/>
          <w:szCs w:val="21"/>
          <w:highlight w:val="none"/>
          <w:lang w:val="en-US" w:eastAsia="zh-CN" w:bidi="ar-SA"/>
        </w:rPr>
        <w:t>[3</w:t>
      </w:r>
      <w:r>
        <w:rPr>
          <w:rFonts w:hint="eastAsia" w:ascii="Times New Roman" w:hAnsi="Times New Roman" w:eastAsia="宋体" w:cs="Times New Roman"/>
          <w:b w:val="0"/>
          <w:bCs w:val="0"/>
          <w:kern w:val="2"/>
          <w:sz w:val="21"/>
          <w:szCs w:val="21"/>
          <w:highlight w:val="none"/>
          <w:lang w:val="en-US" w:eastAsia="zh-CN" w:bidi="ar-SA"/>
        </w:rPr>
        <w:t>]. The simulation result is shown as the following table.</w:t>
      </w:r>
      <w:r>
        <w:rPr>
          <w:rFonts w:hint="default" w:ascii="Times New Roman" w:hAnsi="Times New Roman" w:eastAsia="宋体" w:cs="Times New Roman"/>
          <w:b w:val="0"/>
          <w:bCs w:val="0"/>
          <w:kern w:val="2"/>
          <w:sz w:val="21"/>
          <w:szCs w:val="21"/>
          <w:highlight w:val="none"/>
          <w:lang w:val="en-US" w:eastAsia="zh-CN" w:bidi="ar-SA"/>
        </w:rPr>
        <w:t xml:space="preserve"> </w:t>
      </w:r>
    </w:p>
    <w:tbl>
      <w:tblPr>
        <w:tblStyle w:val="23"/>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1492"/>
        <w:gridCol w:w="812"/>
        <w:gridCol w:w="805"/>
        <w:gridCol w:w="738"/>
        <w:gridCol w:w="762"/>
        <w:gridCol w:w="755"/>
        <w:gridCol w:w="771"/>
        <w:gridCol w:w="789"/>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noWrap/>
            <w:vAlign w:val="top"/>
          </w:tcPr>
          <w:p>
            <w:pPr>
              <w:pStyle w:val="38"/>
              <w:keepNext w:val="0"/>
              <w:keepLines w:val="0"/>
              <w:pageBreakBefore w:val="0"/>
              <w:widowControl w:val="0"/>
              <w:numPr>
                <w:ilvl w:val="0"/>
                <w:numId w:val="0"/>
              </w:numPr>
              <w:kinsoku/>
              <w:wordWrap/>
              <w:overflowPunct/>
              <w:topLinePunct w:val="0"/>
              <w:autoSpaceDE/>
              <w:autoSpaceDN/>
              <w:bidi w:val="0"/>
              <w:adjustRightInd/>
              <w:snapToGrid/>
              <w:ind w:leftChars="0"/>
              <w:jc w:val="left"/>
              <w:textAlignment w:val="auto"/>
              <w:outlineLvl w:val="9"/>
              <w:rPr>
                <w:rFonts w:hint="default" w:ascii="Arial" w:hAnsi="Arial" w:eastAsia="宋体" w:cs="Times New Roman"/>
                <w:b/>
                <w:kern w:val="0"/>
                <w:sz w:val="18"/>
                <w:szCs w:val="20"/>
                <w:lang w:val="en-US" w:eastAsia="zh-CN" w:bidi="ar-SA"/>
              </w:rPr>
            </w:pPr>
            <w:r>
              <w:rPr>
                <w:rFonts w:hint="eastAsia" w:ascii="Arial" w:hAnsi="Arial" w:eastAsia="宋体" w:cs="Times New Roman"/>
                <w:b/>
                <w:kern w:val="0"/>
                <w:sz w:val="18"/>
                <w:szCs w:val="20"/>
                <w:lang w:val="en-US" w:eastAsia="zh-CN" w:bidi="ar-SA"/>
              </w:rPr>
              <w:t>Case 4</w:t>
            </w:r>
            <w:r>
              <w:rPr>
                <w:rFonts w:hint="eastAsia" w:ascii="Arial" w:hAnsi="Arial" w:cs="Times New Roman"/>
                <w:b/>
                <w:kern w:val="0"/>
                <w:sz w:val="18"/>
                <w:szCs w:val="20"/>
                <w:lang w:val="en-US" w:eastAsia="zh-CN" w:bidi="ar-SA"/>
              </w:rPr>
              <w:t xml:space="preserve"> : </w:t>
            </w:r>
            <w:r>
              <w:rPr>
                <w:rFonts w:hint="eastAsia" w:ascii="Arial" w:hAnsi="Arial" w:eastAsia="宋体" w:cs="Times New Roman"/>
                <w:b/>
                <w:kern w:val="0"/>
                <w:sz w:val="18"/>
                <w:szCs w:val="20"/>
                <w:lang w:val="en-US" w:eastAsia="zh-CN" w:bidi="ar-SA"/>
              </w:rPr>
              <w:t>Multiple tone</w:t>
            </w:r>
          </w:p>
        </w:tc>
        <w:tc>
          <w:tcPr>
            <w:tcW w:w="1492" w:type="dxa"/>
            <w:noWrap/>
            <w:vAlign w:val="top"/>
          </w:tcPr>
          <w:p>
            <w:pPr>
              <w:pStyle w:val="33"/>
              <w:rPr>
                <w:rFonts w:hint="eastAsia"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ja-JP" w:bidi="ar-SA"/>
              </w:rPr>
              <w:t>AC</w:t>
            </w:r>
            <w:r>
              <w:rPr>
                <w:rFonts w:hint="eastAsia" w:ascii="Arial" w:hAnsi="Arial" w:eastAsia="宋体" w:cs="Times New Roman"/>
                <w:b/>
                <w:kern w:val="0"/>
                <w:sz w:val="18"/>
                <w:szCs w:val="20"/>
                <w:lang w:val="en-US" w:eastAsia="zh-CN" w:bidi="ar-SA"/>
              </w:rPr>
              <w:t>L</w:t>
            </w:r>
            <w:r>
              <w:rPr>
                <w:rFonts w:hint="eastAsia" w:ascii="Arial" w:hAnsi="Arial" w:eastAsia="宋体" w:cs="Times New Roman"/>
                <w:b/>
                <w:kern w:val="0"/>
                <w:sz w:val="18"/>
                <w:szCs w:val="20"/>
                <w:lang w:val="en-US" w:eastAsia="ja-JP" w:bidi="ar-SA"/>
              </w:rPr>
              <w:t>R [dB]</w:t>
            </w:r>
          </w:p>
        </w:tc>
        <w:tc>
          <w:tcPr>
            <w:tcW w:w="812" w:type="dxa"/>
            <w:noWrap/>
            <w:vAlign w:val="center"/>
          </w:tcPr>
          <w:p>
            <w:pPr>
              <w:spacing w:after="0"/>
              <w:jc w:val="center"/>
              <w:rPr>
                <w:rFonts w:hint="default" w:ascii="Arial" w:hAnsi="Arial" w:eastAsia="宋体" w:cs="Times New Roman"/>
                <w:b/>
                <w:kern w:val="0"/>
                <w:sz w:val="18"/>
                <w:szCs w:val="20"/>
                <w:lang w:val="en-US" w:eastAsia="zh-CN" w:bidi="ar-SA"/>
              </w:rPr>
            </w:pPr>
            <w:r>
              <w:rPr>
                <w:rFonts w:hint="default" w:ascii="Arial" w:hAnsi="Arial" w:eastAsia="宋体" w:cs="Times New Roman"/>
                <w:b/>
                <w:kern w:val="0"/>
                <w:sz w:val="18"/>
                <w:szCs w:val="20"/>
                <w:lang w:val="en-US" w:eastAsia="ja-JP" w:bidi="ar-SA"/>
              </w:rPr>
              <w:t>10</w:t>
            </w:r>
          </w:p>
        </w:tc>
        <w:tc>
          <w:tcPr>
            <w:tcW w:w="805" w:type="dxa"/>
            <w:noWrap/>
            <w:vAlign w:val="center"/>
          </w:tcPr>
          <w:p>
            <w:pPr>
              <w:spacing w:after="0"/>
              <w:jc w:val="center"/>
              <w:rPr>
                <w:rFonts w:hint="default" w:ascii="Arial" w:hAnsi="Arial" w:eastAsia="宋体" w:cs="Times New Roman"/>
                <w:b/>
                <w:kern w:val="0"/>
                <w:sz w:val="18"/>
                <w:szCs w:val="20"/>
                <w:lang w:val="en-US" w:eastAsia="zh-CN" w:bidi="ar-SA"/>
              </w:rPr>
            </w:pPr>
            <w:r>
              <w:rPr>
                <w:rFonts w:hint="default" w:ascii="Arial" w:hAnsi="Arial" w:eastAsia="宋体" w:cs="Times New Roman"/>
                <w:b/>
                <w:kern w:val="0"/>
                <w:sz w:val="18"/>
                <w:szCs w:val="20"/>
                <w:lang w:val="en-US" w:eastAsia="ja-JP" w:bidi="ar-SA"/>
              </w:rPr>
              <w:t>15</w:t>
            </w:r>
          </w:p>
        </w:tc>
        <w:tc>
          <w:tcPr>
            <w:tcW w:w="738" w:type="dxa"/>
            <w:noWrap/>
            <w:vAlign w:val="center"/>
          </w:tcPr>
          <w:p>
            <w:pPr>
              <w:spacing w:after="0"/>
              <w:jc w:val="center"/>
              <w:rPr>
                <w:rFonts w:hint="default" w:ascii="Arial" w:hAnsi="Arial" w:eastAsia="宋体" w:cs="Times New Roman"/>
                <w:b/>
                <w:kern w:val="0"/>
                <w:sz w:val="18"/>
                <w:szCs w:val="20"/>
                <w:lang w:val="en-US" w:eastAsia="zh-CN" w:bidi="ar-SA"/>
              </w:rPr>
            </w:pPr>
            <w:r>
              <w:rPr>
                <w:rFonts w:hint="default" w:ascii="Arial" w:hAnsi="Arial" w:eastAsia="宋体" w:cs="Times New Roman"/>
                <w:b/>
                <w:kern w:val="0"/>
                <w:sz w:val="18"/>
                <w:szCs w:val="20"/>
                <w:lang w:val="en-US" w:eastAsia="ja-JP" w:bidi="ar-SA"/>
              </w:rPr>
              <w:t>20</w:t>
            </w:r>
          </w:p>
        </w:tc>
        <w:tc>
          <w:tcPr>
            <w:tcW w:w="762" w:type="dxa"/>
            <w:noWrap/>
            <w:vAlign w:val="center"/>
          </w:tcPr>
          <w:p>
            <w:pPr>
              <w:spacing w:after="0"/>
              <w:jc w:val="center"/>
              <w:rPr>
                <w:rFonts w:hint="default" w:ascii="Arial" w:hAnsi="Arial" w:eastAsia="宋体" w:cs="Times New Roman"/>
                <w:b/>
                <w:kern w:val="0"/>
                <w:sz w:val="18"/>
                <w:szCs w:val="20"/>
                <w:lang w:val="en-US" w:eastAsia="ja-JP" w:bidi="ar-SA"/>
              </w:rPr>
            </w:pPr>
            <w:r>
              <w:rPr>
                <w:rFonts w:hint="default" w:ascii="Arial" w:hAnsi="Arial" w:eastAsia="宋体" w:cs="Times New Roman"/>
                <w:b/>
                <w:kern w:val="0"/>
                <w:sz w:val="18"/>
                <w:szCs w:val="20"/>
                <w:lang w:val="en-US" w:eastAsia="ja-JP" w:bidi="ar-SA"/>
              </w:rPr>
              <w:t>25</w:t>
            </w:r>
          </w:p>
        </w:tc>
        <w:tc>
          <w:tcPr>
            <w:tcW w:w="755" w:type="dxa"/>
            <w:noWrap/>
            <w:vAlign w:val="center"/>
          </w:tcPr>
          <w:p>
            <w:pPr>
              <w:spacing w:after="0"/>
              <w:jc w:val="center"/>
              <w:rPr>
                <w:rFonts w:hint="default"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zh-CN" w:bidi="ar-SA"/>
              </w:rPr>
              <w:t>3</w:t>
            </w:r>
            <w:r>
              <w:rPr>
                <w:rFonts w:hint="default" w:ascii="Arial" w:hAnsi="Arial" w:eastAsia="宋体" w:cs="Times New Roman"/>
                <w:b/>
                <w:kern w:val="0"/>
                <w:sz w:val="18"/>
                <w:szCs w:val="20"/>
                <w:lang w:val="en-US" w:eastAsia="ja-JP" w:bidi="ar-SA"/>
              </w:rPr>
              <w:t>0</w:t>
            </w:r>
          </w:p>
        </w:tc>
        <w:tc>
          <w:tcPr>
            <w:tcW w:w="771" w:type="dxa"/>
            <w:noWrap/>
            <w:vAlign w:val="center"/>
          </w:tcPr>
          <w:p>
            <w:pPr>
              <w:spacing w:after="0"/>
              <w:jc w:val="center"/>
              <w:rPr>
                <w:rFonts w:hint="default"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zh-CN" w:bidi="ar-SA"/>
              </w:rPr>
              <w:t>3</w:t>
            </w:r>
            <w:r>
              <w:rPr>
                <w:rFonts w:hint="default" w:ascii="Arial" w:hAnsi="Arial" w:eastAsia="宋体" w:cs="Times New Roman"/>
                <w:b/>
                <w:kern w:val="0"/>
                <w:sz w:val="18"/>
                <w:szCs w:val="20"/>
                <w:lang w:val="en-US" w:eastAsia="ja-JP" w:bidi="ar-SA"/>
              </w:rPr>
              <w:t>5</w:t>
            </w:r>
          </w:p>
        </w:tc>
        <w:tc>
          <w:tcPr>
            <w:tcW w:w="789" w:type="dxa"/>
            <w:noWrap/>
            <w:vAlign w:val="center"/>
          </w:tcPr>
          <w:p>
            <w:pPr>
              <w:spacing w:after="0"/>
              <w:jc w:val="center"/>
              <w:rPr>
                <w:rFonts w:hint="default"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zh-CN" w:bidi="ar-SA"/>
              </w:rPr>
              <w:t>4</w:t>
            </w:r>
            <w:r>
              <w:rPr>
                <w:rFonts w:hint="default" w:ascii="Arial" w:hAnsi="Arial" w:eastAsia="宋体" w:cs="Times New Roman"/>
                <w:b/>
                <w:kern w:val="0"/>
                <w:sz w:val="18"/>
                <w:szCs w:val="20"/>
                <w:lang w:val="en-US" w:eastAsia="ja-JP" w:bidi="ar-SA"/>
              </w:rPr>
              <w:t>0</w:t>
            </w:r>
          </w:p>
        </w:tc>
        <w:tc>
          <w:tcPr>
            <w:tcW w:w="857" w:type="dxa"/>
            <w:noWrap/>
            <w:vAlign w:val="center"/>
          </w:tcPr>
          <w:p>
            <w:pPr>
              <w:spacing w:after="0"/>
              <w:jc w:val="center"/>
              <w:rPr>
                <w:rFonts w:hint="default"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zh-CN" w:bidi="ar-SA"/>
              </w:rPr>
              <w:t>4</w:t>
            </w:r>
            <w:r>
              <w:rPr>
                <w:rFonts w:hint="default" w:ascii="Arial" w:hAnsi="Arial" w:eastAsia="宋体" w:cs="Times New Roman"/>
                <w:b/>
                <w:kern w:val="0"/>
                <w:sz w:val="18"/>
                <w:szCs w:val="20"/>
                <w:lang w:val="en-US" w:eastAsia="ja-JP"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TN_AAS_UL</w:t>
            </w:r>
          </w:p>
          <w:p>
            <w:pPr>
              <w:pStyle w:val="33"/>
              <w:jc w:val="center"/>
              <w:rPr>
                <w:rFonts w:hint="eastAsia" w:ascii="Arial" w:hAnsi="Arial" w:eastAsia="宋体" w:cs="Times New Roman"/>
                <w:b w:val="0"/>
                <w:bCs/>
                <w:lang w:val="en-US" w:eastAsia="ja-JP"/>
              </w:rPr>
            </w:pPr>
          </w:p>
        </w:tc>
        <w:tc>
          <w:tcPr>
            <w:tcW w:w="1492" w:type="dxa"/>
            <w:shd w:val="clear" w:color="auto" w:fill="auto"/>
            <w:noWrap/>
            <w:vAlign w:val="top"/>
          </w:tcPr>
          <w:p>
            <w:pPr>
              <w:pStyle w:val="33"/>
              <w:rPr>
                <w:rFonts w:hint="eastAsia" w:eastAsia="宋体"/>
                <w:b w:val="0"/>
                <w:bCs/>
                <w:highlight w:val="none"/>
                <w:lang w:val="en-US" w:eastAsia="zh-CN"/>
              </w:rPr>
            </w:pPr>
            <w:r>
              <w:rPr>
                <w:rFonts w:hint="eastAsia" w:eastAsia="宋体"/>
                <w:b w:val="0"/>
                <w:bCs/>
                <w:highlight w:val="none"/>
                <w:lang w:val="en-US" w:eastAsia="zh-CN"/>
              </w:rPr>
              <w:t>A</w:t>
            </w:r>
            <w:r>
              <w:rPr>
                <w:b w:val="0"/>
                <w:bCs/>
                <w:highlight w:val="none"/>
              </w:rPr>
              <w:t>verage throughput loss</w:t>
            </w:r>
          </w:p>
        </w:tc>
        <w:tc>
          <w:tcPr>
            <w:tcW w:w="81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16.58 </w:t>
            </w:r>
          </w:p>
        </w:tc>
        <w:tc>
          <w:tcPr>
            <w:tcW w:w="80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9.26 </w:t>
            </w:r>
          </w:p>
        </w:tc>
        <w:tc>
          <w:tcPr>
            <w:tcW w:w="738"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4.97 </w:t>
            </w:r>
          </w:p>
        </w:tc>
        <w:tc>
          <w:tcPr>
            <w:tcW w:w="76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2.55 </w:t>
            </w:r>
          </w:p>
        </w:tc>
        <w:tc>
          <w:tcPr>
            <w:tcW w:w="75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1.27 </w:t>
            </w:r>
          </w:p>
        </w:tc>
        <w:tc>
          <w:tcPr>
            <w:tcW w:w="771"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0.67 </w:t>
            </w:r>
          </w:p>
        </w:tc>
        <w:tc>
          <w:tcPr>
            <w:tcW w:w="78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0.29 </w:t>
            </w:r>
          </w:p>
        </w:tc>
        <w:tc>
          <w:tcPr>
            <w:tcW w:w="85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jc w:val="center"/>
              <w:rPr>
                <w:rFonts w:eastAsia="宋体"/>
                <w:b w:val="0"/>
                <w:bCs/>
                <w:lang w:eastAsia="ja-JP"/>
              </w:rPr>
            </w:pPr>
          </w:p>
        </w:tc>
        <w:tc>
          <w:tcPr>
            <w:tcW w:w="1492" w:type="dxa"/>
            <w:shd w:val="clear" w:color="auto" w:fill="auto"/>
            <w:noWrap/>
            <w:vAlign w:val="top"/>
          </w:tcPr>
          <w:p>
            <w:pPr>
              <w:pStyle w:val="33"/>
              <w:rPr>
                <w:rFonts w:hint="eastAsia" w:eastAsia="宋体"/>
                <w:b w:val="0"/>
                <w:bCs/>
                <w:highlight w:val="none"/>
                <w:lang w:val="en-US" w:eastAsia="zh-CN"/>
              </w:rPr>
            </w:pPr>
            <w:r>
              <w:rPr>
                <w:rFonts w:hint="eastAsia" w:eastAsia="宋体"/>
                <w:b w:val="0"/>
                <w:bCs/>
                <w:highlight w:val="none"/>
                <w:lang w:val="en-US" w:eastAsia="zh-CN"/>
              </w:rPr>
              <w:t>Cell edge through loss</w:t>
            </w:r>
          </w:p>
        </w:tc>
        <w:tc>
          <w:tcPr>
            <w:tcW w:w="81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61.39 </w:t>
            </w:r>
          </w:p>
        </w:tc>
        <w:tc>
          <w:tcPr>
            <w:tcW w:w="80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38.78 </w:t>
            </w:r>
          </w:p>
        </w:tc>
        <w:tc>
          <w:tcPr>
            <w:tcW w:w="738"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21.82 </w:t>
            </w:r>
          </w:p>
        </w:tc>
        <w:tc>
          <w:tcPr>
            <w:tcW w:w="76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9.97 </w:t>
            </w:r>
          </w:p>
        </w:tc>
        <w:tc>
          <w:tcPr>
            <w:tcW w:w="75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6.77 </w:t>
            </w:r>
          </w:p>
        </w:tc>
        <w:tc>
          <w:tcPr>
            <w:tcW w:w="771"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3.06 </w:t>
            </w:r>
          </w:p>
        </w:tc>
        <w:tc>
          <w:tcPr>
            <w:tcW w:w="78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1.03 </w:t>
            </w:r>
          </w:p>
        </w:tc>
        <w:tc>
          <w:tcPr>
            <w:tcW w:w="85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TN_non_AAS_UL</w:t>
            </w:r>
          </w:p>
          <w:p>
            <w:pPr>
              <w:pStyle w:val="33"/>
              <w:jc w:val="center"/>
              <w:rPr>
                <w:rFonts w:hint="eastAsia" w:ascii="Arial" w:hAnsi="Arial" w:eastAsia="宋体" w:cs="Times New Roman"/>
                <w:b w:val="0"/>
                <w:bCs/>
                <w:lang w:val="en-US" w:eastAsia="ja-JP"/>
              </w:rPr>
            </w:pPr>
          </w:p>
        </w:tc>
        <w:tc>
          <w:tcPr>
            <w:tcW w:w="1492" w:type="dxa"/>
            <w:shd w:val="clear" w:color="auto" w:fill="auto"/>
            <w:noWrap/>
            <w:vAlign w:val="top"/>
          </w:tcPr>
          <w:p>
            <w:pPr>
              <w:pStyle w:val="33"/>
              <w:rPr>
                <w:rFonts w:hint="eastAsia" w:eastAsia="宋体"/>
                <w:b w:val="0"/>
                <w:bCs/>
                <w:highlight w:val="none"/>
                <w:lang w:val="en-US" w:eastAsia="zh-CN"/>
              </w:rPr>
            </w:pPr>
            <w:r>
              <w:rPr>
                <w:rFonts w:hint="eastAsia" w:eastAsia="宋体"/>
                <w:b w:val="0"/>
                <w:bCs/>
                <w:highlight w:val="none"/>
                <w:lang w:val="en-US" w:eastAsia="zh-CN"/>
              </w:rPr>
              <w:t>A</w:t>
            </w:r>
            <w:r>
              <w:rPr>
                <w:b w:val="0"/>
                <w:bCs/>
                <w:highlight w:val="none"/>
              </w:rPr>
              <w:t>verage throughput loss</w:t>
            </w:r>
          </w:p>
        </w:tc>
        <w:tc>
          <w:tcPr>
            <w:tcW w:w="81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12.02 </w:t>
            </w:r>
          </w:p>
        </w:tc>
        <w:tc>
          <w:tcPr>
            <w:tcW w:w="80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6.37 </w:t>
            </w:r>
          </w:p>
        </w:tc>
        <w:tc>
          <w:tcPr>
            <w:tcW w:w="738"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3.40 </w:t>
            </w:r>
          </w:p>
        </w:tc>
        <w:tc>
          <w:tcPr>
            <w:tcW w:w="76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1.97 </w:t>
            </w:r>
          </w:p>
        </w:tc>
        <w:tc>
          <w:tcPr>
            <w:tcW w:w="75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1.41 </w:t>
            </w:r>
          </w:p>
        </w:tc>
        <w:tc>
          <w:tcPr>
            <w:tcW w:w="771"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0.59 </w:t>
            </w:r>
          </w:p>
        </w:tc>
        <w:tc>
          <w:tcPr>
            <w:tcW w:w="78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0.20 </w:t>
            </w:r>
          </w:p>
        </w:tc>
        <w:tc>
          <w:tcPr>
            <w:tcW w:w="85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0.09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jc w:val="center"/>
              <w:rPr>
                <w:rFonts w:eastAsia="宋体"/>
                <w:b w:val="0"/>
                <w:bCs/>
                <w:lang w:eastAsia="ja-JP"/>
              </w:rPr>
            </w:pPr>
          </w:p>
        </w:tc>
        <w:tc>
          <w:tcPr>
            <w:tcW w:w="1492" w:type="dxa"/>
            <w:shd w:val="clear" w:color="auto" w:fill="auto"/>
            <w:noWrap/>
            <w:vAlign w:val="top"/>
          </w:tcPr>
          <w:p>
            <w:pPr>
              <w:pStyle w:val="33"/>
              <w:rPr>
                <w:rFonts w:hint="eastAsia" w:eastAsia="宋体"/>
                <w:b w:val="0"/>
                <w:bCs/>
                <w:highlight w:val="none"/>
                <w:lang w:val="en-US" w:eastAsia="zh-CN"/>
              </w:rPr>
            </w:pPr>
            <w:r>
              <w:rPr>
                <w:rFonts w:hint="eastAsia" w:eastAsia="宋体"/>
                <w:b w:val="0"/>
                <w:bCs/>
                <w:highlight w:val="none"/>
                <w:lang w:val="en-US" w:eastAsia="zh-CN"/>
              </w:rPr>
              <w:t>Cell edge through loss</w:t>
            </w:r>
          </w:p>
        </w:tc>
        <w:tc>
          <w:tcPr>
            <w:tcW w:w="81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33.26 </w:t>
            </w:r>
          </w:p>
        </w:tc>
        <w:tc>
          <w:tcPr>
            <w:tcW w:w="80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16.48 </w:t>
            </w:r>
          </w:p>
        </w:tc>
        <w:tc>
          <w:tcPr>
            <w:tcW w:w="738"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7.16 </w:t>
            </w:r>
          </w:p>
        </w:tc>
        <w:tc>
          <w:tcPr>
            <w:tcW w:w="76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2.61 </w:t>
            </w:r>
          </w:p>
        </w:tc>
        <w:tc>
          <w:tcPr>
            <w:tcW w:w="75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0.89 </w:t>
            </w:r>
          </w:p>
        </w:tc>
        <w:tc>
          <w:tcPr>
            <w:tcW w:w="771"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0.00 </w:t>
            </w:r>
          </w:p>
        </w:tc>
        <w:tc>
          <w:tcPr>
            <w:tcW w:w="78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0.00 </w:t>
            </w:r>
          </w:p>
        </w:tc>
        <w:tc>
          <w:tcPr>
            <w:tcW w:w="85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0.00 </w:t>
            </w:r>
          </w:p>
        </w:tc>
      </w:tr>
    </w:tbl>
    <w:p>
      <w:pPr>
        <w:pStyle w:val="50"/>
        <w:bidi w:val="0"/>
        <w:ind w:left="0" w:leftChars="0" w:firstLine="400" w:firstLineChars="0"/>
        <w:rPr>
          <w:rFonts w:hint="default"/>
          <w:lang w:val="en-US" w:eastAsia="zh-CN"/>
        </w:rPr>
      </w:pPr>
    </w:p>
    <w:tbl>
      <w:tblPr>
        <w:tblStyle w:val="23"/>
        <w:tblW w:w="9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445"/>
        <w:gridCol w:w="869"/>
        <w:gridCol w:w="870"/>
        <w:gridCol w:w="870"/>
        <w:gridCol w:w="870"/>
        <w:gridCol w:w="870"/>
        <w:gridCol w:w="744"/>
        <w:gridCol w:w="81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noWrap/>
            <w:vAlign w:val="top"/>
          </w:tcPr>
          <w:p>
            <w:pPr>
              <w:pStyle w:val="33"/>
              <w:jc w:val="left"/>
              <w:rPr>
                <w:rFonts w:hint="default" w:eastAsia="宋体"/>
                <w:lang w:val="en-US" w:eastAsia="zh-CN"/>
              </w:rPr>
            </w:pPr>
            <w:r>
              <w:rPr>
                <w:rFonts w:hint="eastAsia" w:eastAsia="宋体"/>
                <w:lang w:val="en-US" w:eastAsia="zh-CN"/>
              </w:rPr>
              <w:t>Case 4: Single tone 15kHz</w:t>
            </w:r>
          </w:p>
        </w:tc>
        <w:tc>
          <w:tcPr>
            <w:tcW w:w="1445" w:type="dxa"/>
            <w:noWrap/>
            <w:vAlign w:val="top"/>
          </w:tcPr>
          <w:p>
            <w:pPr>
              <w:pStyle w:val="33"/>
              <w:rPr>
                <w:rFonts w:eastAsia="宋体"/>
                <w:lang w:eastAsia="ja-JP"/>
              </w:rPr>
            </w:pPr>
            <w:r>
              <w:rPr>
                <w:rFonts w:hint="eastAsia" w:eastAsia="宋体"/>
                <w:lang w:eastAsia="ja-JP"/>
              </w:rPr>
              <w:t>AC</w:t>
            </w:r>
            <w:r>
              <w:rPr>
                <w:rFonts w:hint="eastAsia" w:eastAsia="宋体"/>
                <w:lang w:val="en-US" w:eastAsia="zh-CN"/>
              </w:rPr>
              <w:t>L</w:t>
            </w:r>
            <w:r>
              <w:rPr>
                <w:rFonts w:hint="eastAsia" w:eastAsia="宋体"/>
                <w:lang w:eastAsia="ja-JP"/>
              </w:rPr>
              <w:t>R [dB]</w:t>
            </w:r>
          </w:p>
        </w:tc>
        <w:tc>
          <w:tcPr>
            <w:tcW w:w="869"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10</w:t>
            </w:r>
          </w:p>
        </w:tc>
        <w:tc>
          <w:tcPr>
            <w:tcW w:w="870"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15</w:t>
            </w:r>
          </w:p>
        </w:tc>
        <w:tc>
          <w:tcPr>
            <w:tcW w:w="870"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20</w:t>
            </w:r>
          </w:p>
        </w:tc>
        <w:tc>
          <w:tcPr>
            <w:tcW w:w="87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25</w:t>
            </w:r>
          </w:p>
        </w:tc>
        <w:tc>
          <w:tcPr>
            <w:tcW w:w="87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3</w:t>
            </w:r>
            <w:r>
              <w:rPr>
                <w:rFonts w:hint="default" w:ascii="Arial" w:hAnsi="Arial" w:eastAsia="MS PGothic" w:cs="Arial"/>
                <w:color w:val="auto"/>
                <w:sz w:val="18"/>
                <w:szCs w:val="18"/>
                <w:highlight w:val="none"/>
                <w:lang w:val="en-US" w:eastAsia="ja-JP"/>
              </w:rPr>
              <w:t>0</w:t>
            </w:r>
          </w:p>
        </w:tc>
        <w:tc>
          <w:tcPr>
            <w:tcW w:w="74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3</w:t>
            </w:r>
            <w:r>
              <w:rPr>
                <w:rFonts w:hint="default" w:ascii="Arial" w:hAnsi="Arial" w:eastAsia="MS PGothic" w:cs="Arial"/>
                <w:color w:val="auto"/>
                <w:sz w:val="18"/>
                <w:szCs w:val="18"/>
                <w:highlight w:val="none"/>
                <w:lang w:val="en-US" w:eastAsia="ja-JP"/>
              </w:rPr>
              <w:t>5</w:t>
            </w:r>
          </w:p>
        </w:tc>
        <w:tc>
          <w:tcPr>
            <w:tcW w:w="815"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4</w:t>
            </w:r>
            <w:r>
              <w:rPr>
                <w:rFonts w:hint="default" w:ascii="Arial" w:hAnsi="Arial" w:eastAsia="MS PGothic" w:cs="Arial"/>
                <w:color w:val="auto"/>
                <w:sz w:val="18"/>
                <w:szCs w:val="18"/>
                <w:highlight w:val="none"/>
                <w:lang w:val="en-US" w:eastAsia="ja-JP"/>
              </w:rPr>
              <w:t>0</w:t>
            </w:r>
          </w:p>
        </w:tc>
        <w:tc>
          <w:tcPr>
            <w:tcW w:w="737"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4</w:t>
            </w:r>
            <w:r>
              <w:rPr>
                <w:rFonts w:hint="default" w:ascii="Arial" w:hAnsi="Arial" w:eastAsia="MS PGothic" w:cs="Arial"/>
                <w:color w:val="auto"/>
                <w:sz w:val="18"/>
                <w:szCs w:val="18"/>
                <w:highlight w:val="none"/>
                <w:lang w:val="en-US"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restart"/>
            <w:shd w:val="clear" w:color="auto" w:fill="C7DAF1" w:themeFill="text2" w:themeFillTint="3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eastAsia" w:eastAsia="宋体" w:cs="Times New Roman"/>
                <w:b w:val="0"/>
                <w:bCs/>
                <w:lang w:val="en-US" w:eastAsia="zh-CN"/>
              </w:rPr>
            </w:pPr>
            <w:r>
              <w:rPr>
                <w:rFonts w:hint="eastAsia" w:ascii="Arial" w:hAnsi="Arial" w:eastAsia="宋体" w:cs="Times New Roman"/>
                <w:b w:val="0"/>
                <w:bCs/>
                <w:lang w:val="en-US" w:eastAsia="zh-CN"/>
              </w:rPr>
              <w:t>TN_AAS_UL</w:t>
            </w:r>
          </w:p>
          <w:p>
            <w:pPr>
              <w:pStyle w:val="33"/>
              <w:jc w:val="center"/>
              <w:rPr>
                <w:rFonts w:hint="default" w:eastAsia="宋体"/>
                <w:b w:val="0"/>
                <w:bCs/>
                <w:lang w:val="en-US"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18.37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9.94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5.27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2.74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1.53 </w:t>
            </w: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0.77 </w:t>
            </w: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0.43 </w:t>
            </w: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continue"/>
            <w:shd w:val="clear" w:color="auto" w:fill="C7DAF1" w:themeFill="text2" w:themeFillTint="32"/>
            <w:noWrap/>
            <w:vAlign w:val="center"/>
          </w:tcPr>
          <w:p>
            <w:pPr>
              <w:pStyle w:val="33"/>
              <w:jc w:val="center"/>
              <w:rPr>
                <w:rFonts w:eastAsia="宋体"/>
                <w:b w:val="0"/>
                <w:bCs/>
                <w:lang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60.88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38.01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22.55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11.53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5.74 </w:t>
            </w: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3.47 </w:t>
            </w: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1.20 </w:t>
            </w: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0.46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C7DAF1" w:themeFill="text2" w:themeFillTint="3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TN_non_AAS_UL</w:t>
            </w:r>
          </w:p>
          <w:p>
            <w:pPr>
              <w:pStyle w:val="33"/>
              <w:jc w:val="center"/>
              <w:rPr>
                <w:rFonts w:hint="default" w:eastAsia="宋体"/>
                <w:b w:val="0"/>
                <w:bCs/>
                <w:lang w:val="en-US"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12.96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6.57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3.77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2.18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1.21 </w:t>
            </w: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0.64 </w:t>
            </w: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0.26 </w:t>
            </w: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C7DAF1" w:themeFill="text2" w:themeFillTint="32"/>
            <w:noWrap/>
            <w:vAlign w:val="center"/>
          </w:tcPr>
          <w:p>
            <w:pPr>
              <w:pStyle w:val="33"/>
              <w:jc w:val="center"/>
              <w:rPr>
                <w:rFonts w:eastAsia="宋体"/>
                <w:b w:val="0"/>
                <w:bCs/>
                <w:lang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43.64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20.68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8.49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2.98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0.91 </w:t>
            </w: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0.07 </w:t>
            </w: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0.01 </w:t>
            </w: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0.00 </w:t>
            </w:r>
          </w:p>
        </w:tc>
      </w:tr>
    </w:tbl>
    <w:p>
      <w:pPr>
        <w:pStyle w:val="50"/>
        <w:bidi w:val="0"/>
        <w:ind w:left="0" w:leftChars="0" w:firstLine="0" w:firstLineChars="0"/>
        <w:rPr>
          <w:rFonts w:hint="default"/>
          <w:lang w:val="en-US" w:eastAsia="zh-CN"/>
        </w:rPr>
      </w:pPr>
    </w:p>
    <w:tbl>
      <w:tblPr>
        <w:tblStyle w:val="23"/>
        <w:tblW w:w="9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445"/>
        <w:gridCol w:w="869"/>
        <w:gridCol w:w="870"/>
        <w:gridCol w:w="870"/>
        <w:gridCol w:w="870"/>
        <w:gridCol w:w="870"/>
        <w:gridCol w:w="744"/>
        <w:gridCol w:w="81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noWrap/>
            <w:vAlign w:val="top"/>
          </w:tcPr>
          <w:p>
            <w:pPr>
              <w:pStyle w:val="33"/>
              <w:jc w:val="left"/>
              <w:rPr>
                <w:rFonts w:hint="default" w:eastAsia="宋体"/>
                <w:lang w:val="en-US" w:eastAsia="zh-CN"/>
              </w:rPr>
            </w:pPr>
            <w:r>
              <w:rPr>
                <w:rFonts w:hint="eastAsia" w:eastAsia="宋体"/>
                <w:lang w:val="en-US" w:eastAsia="zh-CN"/>
              </w:rPr>
              <w:t>Case 4: Single tone 3.75kHz</w:t>
            </w:r>
          </w:p>
        </w:tc>
        <w:tc>
          <w:tcPr>
            <w:tcW w:w="1445" w:type="dxa"/>
            <w:noWrap/>
            <w:vAlign w:val="top"/>
          </w:tcPr>
          <w:p>
            <w:pPr>
              <w:pStyle w:val="33"/>
              <w:rPr>
                <w:rFonts w:eastAsia="宋体"/>
                <w:lang w:eastAsia="ja-JP"/>
              </w:rPr>
            </w:pPr>
            <w:r>
              <w:rPr>
                <w:rFonts w:hint="eastAsia" w:eastAsia="宋体"/>
                <w:lang w:eastAsia="ja-JP"/>
              </w:rPr>
              <w:t>AC</w:t>
            </w:r>
            <w:r>
              <w:rPr>
                <w:rFonts w:hint="eastAsia" w:eastAsia="宋体"/>
                <w:lang w:val="en-US" w:eastAsia="zh-CN"/>
              </w:rPr>
              <w:t>L</w:t>
            </w:r>
            <w:r>
              <w:rPr>
                <w:rFonts w:hint="eastAsia" w:eastAsia="宋体"/>
                <w:lang w:eastAsia="ja-JP"/>
              </w:rPr>
              <w:t>R [dB]</w:t>
            </w:r>
          </w:p>
        </w:tc>
        <w:tc>
          <w:tcPr>
            <w:tcW w:w="869"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10</w:t>
            </w:r>
          </w:p>
        </w:tc>
        <w:tc>
          <w:tcPr>
            <w:tcW w:w="870"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15</w:t>
            </w:r>
          </w:p>
        </w:tc>
        <w:tc>
          <w:tcPr>
            <w:tcW w:w="870"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20</w:t>
            </w:r>
          </w:p>
        </w:tc>
        <w:tc>
          <w:tcPr>
            <w:tcW w:w="87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25</w:t>
            </w:r>
          </w:p>
        </w:tc>
        <w:tc>
          <w:tcPr>
            <w:tcW w:w="870" w:type="dxa"/>
            <w:noWrap/>
            <w:vAlign w:val="center"/>
          </w:tcPr>
          <w:p>
            <w:pPr>
              <w:spacing w:after="0"/>
              <w:jc w:val="center"/>
              <w:rPr>
                <w:rFonts w:hint="default" w:ascii="Arial" w:hAnsi="Arial" w:eastAsia="MS PGothic" w:cs="Arial"/>
                <w:color w:val="auto"/>
                <w:kern w:val="2"/>
                <w:sz w:val="18"/>
                <w:szCs w:val="18"/>
                <w:highlight w:val="yellow"/>
                <w:lang w:val="en-US" w:eastAsia="ja-JP" w:bidi="ar-SA"/>
              </w:rPr>
            </w:pPr>
            <w:r>
              <w:rPr>
                <w:rFonts w:hint="default" w:ascii="Arial" w:hAnsi="Arial" w:eastAsia="宋体" w:cs="Arial"/>
                <w:color w:val="auto"/>
                <w:sz w:val="18"/>
                <w:szCs w:val="18"/>
                <w:highlight w:val="yellow"/>
                <w:lang w:val="en-US" w:eastAsia="zh-CN"/>
              </w:rPr>
              <w:t>3</w:t>
            </w:r>
            <w:r>
              <w:rPr>
                <w:rFonts w:hint="default" w:ascii="Arial" w:hAnsi="Arial" w:eastAsia="MS PGothic" w:cs="Arial"/>
                <w:color w:val="auto"/>
                <w:sz w:val="18"/>
                <w:szCs w:val="18"/>
                <w:highlight w:val="yellow"/>
                <w:lang w:val="en-US" w:eastAsia="ja-JP"/>
              </w:rPr>
              <w:t>0</w:t>
            </w:r>
          </w:p>
        </w:tc>
        <w:tc>
          <w:tcPr>
            <w:tcW w:w="744" w:type="dxa"/>
            <w:noWrap/>
            <w:vAlign w:val="center"/>
          </w:tcPr>
          <w:p>
            <w:pPr>
              <w:spacing w:after="0"/>
              <w:jc w:val="center"/>
              <w:rPr>
                <w:rFonts w:hint="default" w:ascii="Arial" w:hAnsi="Arial" w:eastAsia="MS PGothic" w:cs="Arial"/>
                <w:color w:val="auto"/>
                <w:kern w:val="2"/>
                <w:sz w:val="18"/>
                <w:szCs w:val="18"/>
                <w:highlight w:val="yellow"/>
                <w:lang w:val="en-US" w:eastAsia="ja-JP" w:bidi="ar-SA"/>
              </w:rPr>
            </w:pPr>
            <w:r>
              <w:rPr>
                <w:rFonts w:hint="default" w:ascii="Arial" w:hAnsi="Arial" w:eastAsia="宋体" w:cs="Arial"/>
                <w:color w:val="auto"/>
                <w:sz w:val="18"/>
                <w:szCs w:val="18"/>
                <w:highlight w:val="yellow"/>
                <w:lang w:val="en-US" w:eastAsia="zh-CN"/>
              </w:rPr>
              <w:t>3</w:t>
            </w:r>
            <w:r>
              <w:rPr>
                <w:rFonts w:hint="default" w:ascii="Arial" w:hAnsi="Arial" w:eastAsia="MS PGothic" w:cs="Arial"/>
                <w:color w:val="auto"/>
                <w:sz w:val="18"/>
                <w:szCs w:val="18"/>
                <w:highlight w:val="yellow"/>
                <w:lang w:val="en-US" w:eastAsia="ja-JP"/>
              </w:rPr>
              <w:t>5</w:t>
            </w:r>
          </w:p>
        </w:tc>
        <w:tc>
          <w:tcPr>
            <w:tcW w:w="815"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4</w:t>
            </w:r>
            <w:r>
              <w:rPr>
                <w:rFonts w:hint="default" w:ascii="Arial" w:hAnsi="Arial" w:eastAsia="MS PGothic" w:cs="Arial"/>
                <w:color w:val="auto"/>
                <w:sz w:val="18"/>
                <w:szCs w:val="18"/>
                <w:highlight w:val="none"/>
                <w:lang w:val="en-US" w:eastAsia="ja-JP"/>
              </w:rPr>
              <w:t>0</w:t>
            </w:r>
          </w:p>
        </w:tc>
        <w:tc>
          <w:tcPr>
            <w:tcW w:w="737"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4</w:t>
            </w:r>
            <w:r>
              <w:rPr>
                <w:rFonts w:hint="default" w:ascii="Arial" w:hAnsi="Arial" w:eastAsia="MS PGothic" w:cs="Arial"/>
                <w:color w:val="auto"/>
                <w:sz w:val="18"/>
                <w:szCs w:val="18"/>
                <w:highlight w:val="none"/>
                <w:lang w:val="en-US"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restart"/>
            <w:shd w:val="clear" w:color="auto" w:fill="C7DAF1" w:themeFill="text2" w:themeFillTint="3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eastAsia" w:eastAsia="宋体" w:cs="Times New Roman"/>
                <w:b w:val="0"/>
                <w:bCs/>
                <w:lang w:val="en-US" w:eastAsia="zh-CN"/>
              </w:rPr>
            </w:pPr>
            <w:r>
              <w:rPr>
                <w:rFonts w:hint="eastAsia" w:ascii="Arial" w:hAnsi="Arial" w:eastAsia="宋体" w:cs="Times New Roman"/>
                <w:b w:val="0"/>
                <w:bCs/>
                <w:lang w:val="en-US" w:eastAsia="zh-CN"/>
              </w:rPr>
              <w:t>TN_AAS_UL</w:t>
            </w:r>
          </w:p>
          <w:p>
            <w:pPr>
              <w:pStyle w:val="33"/>
              <w:jc w:val="center"/>
              <w:rPr>
                <w:rFonts w:hint="default" w:eastAsia="宋体"/>
                <w:b w:val="0"/>
                <w:bCs/>
                <w:lang w:val="en-US"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14.94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8.24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4.37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2.33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1.19 </w:t>
            </w: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0.60 </w:t>
            </w: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0.35 </w:t>
            </w: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continue"/>
            <w:shd w:val="clear" w:color="auto" w:fill="C7DAF1" w:themeFill="text2" w:themeFillTint="32"/>
            <w:noWrap/>
            <w:vAlign w:val="center"/>
          </w:tcPr>
          <w:p>
            <w:pPr>
              <w:pStyle w:val="33"/>
              <w:jc w:val="center"/>
              <w:rPr>
                <w:rFonts w:eastAsia="宋体"/>
                <w:b w:val="0"/>
                <w:bCs/>
                <w:lang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50.64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30.43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17.46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7.83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4.03 </w:t>
            </w: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2.36 </w:t>
            </w: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1.32 </w:t>
            </w: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0.47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C7DAF1" w:themeFill="text2" w:themeFillTint="3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TN_non_AAS_UL</w:t>
            </w:r>
          </w:p>
          <w:p>
            <w:pPr>
              <w:pStyle w:val="33"/>
              <w:jc w:val="center"/>
              <w:rPr>
                <w:rFonts w:hint="default" w:eastAsia="宋体"/>
                <w:b w:val="0"/>
                <w:bCs/>
                <w:lang w:val="en-US"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14.38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8.14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4.63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2.44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1.07 </w:t>
            </w: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0.40 </w:t>
            </w: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0.12 </w:t>
            </w: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0.06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C7DAF1" w:themeFill="text2" w:themeFillTint="32"/>
            <w:noWrap/>
            <w:vAlign w:val="center"/>
          </w:tcPr>
          <w:p>
            <w:pPr>
              <w:pStyle w:val="33"/>
              <w:jc w:val="center"/>
              <w:rPr>
                <w:rFonts w:eastAsia="宋体"/>
                <w:b w:val="0"/>
                <w:bCs/>
                <w:lang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42.93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19.95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7.09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1.62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0.37 </w:t>
            </w: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0.07 </w:t>
            </w: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0.01 </w:t>
            </w: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0.00 </w:t>
            </w:r>
          </w:p>
        </w:tc>
      </w:tr>
    </w:tbl>
    <w:p>
      <w:pPr>
        <w:pStyle w:val="50"/>
        <w:bidi w:val="0"/>
        <w:ind w:left="0" w:leftChars="0" w:firstLine="0" w:firstLineChars="0"/>
        <w:rPr>
          <w:rFonts w:hint="default"/>
          <w:lang w:val="en-US" w:eastAsia="zh-CN"/>
        </w:rPr>
      </w:pPr>
    </w:p>
    <w:p>
      <w:pPr>
        <w:pStyle w:val="38"/>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textAlignment w:val="auto"/>
        <w:outlineLvl w:val="1"/>
        <w:rPr>
          <w:rFonts w:hint="default" w:ascii="Arial" w:hAnsi="Arial" w:cs="Arial"/>
          <w:kern w:val="2"/>
          <w:sz w:val="28"/>
          <w:szCs w:val="28"/>
          <w:highlight w:val="none"/>
          <w:lang w:val="en-US" w:eastAsia="zh-CN" w:bidi="ar-SA"/>
        </w:rPr>
      </w:pPr>
      <w:r>
        <w:rPr>
          <w:rFonts w:hint="eastAsia" w:ascii="Arial" w:hAnsi="Arial" w:cs="Arial"/>
          <w:kern w:val="2"/>
          <w:sz w:val="28"/>
          <w:szCs w:val="28"/>
          <w:highlight w:val="none"/>
          <w:lang w:val="en-US" w:eastAsia="zh-CN" w:bidi="ar-SA"/>
        </w:rPr>
        <w:t>.Simulation results of Case 5</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eastAsia" w:ascii="Times New Roman" w:hAnsi="Times New Roman" w:eastAsia="宋体" w:cs="Times New Roman"/>
          <w:kern w:val="2"/>
          <w:sz w:val="20"/>
          <w:szCs w:val="20"/>
          <w:highlight w:val="none"/>
          <w:lang w:val="en-US" w:eastAsia="zh-CN" w:bidi="ar-SA"/>
        </w:rPr>
      </w:pPr>
      <w:r>
        <w:rPr>
          <w:rFonts w:hint="eastAsia" w:cs="Times New Roman"/>
          <w:kern w:val="2"/>
          <w:sz w:val="20"/>
          <w:szCs w:val="20"/>
          <w:highlight w:val="none"/>
          <w:lang w:val="en-US" w:eastAsia="zh-CN" w:bidi="ar-SA"/>
        </w:rPr>
        <w:t xml:space="preserve">IoT over </w:t>
      </w:r>
      <w:r>
        <w:rPr>
          <w:rFonts w:hint="default" w:ascii="Times New Roman" w:hAnsi="Times New Roman" w:eastAsia="宋体" w:cs="Times New Roman"/>
          <w:kern w:val="2"/>
          <w:sz w:val="20"/>
          <w:szCs w:val="20"/>
          <w:highlight w:val="none"/>
          <w:lang w:val="en-US" w:eastAsia="zh-CN" w:bidi="ar-SA"/>
        </w:rPr>
        <w:t xml:space="preserve">NTN UL interfering TN DL, if </w:t>
      </w:r>
      <w:r>
        <w:rPr>
          <w:rFonts w:hint="eastAsia" w:cs="Times New Roman"/>
          <w:kern w:val="2"/>
          <w:sz w:val="20"/>
          <w:szCs w:val="20"/>
          <w:highlight w:val="none"/>
          <w:lang w:val="en-US" w:eastAsia="zh-CN" w:bidi="ar-SA"/>
        </w:rPr>
        <w:t xml:space="preserve">IoT over </w:t>
      </w:r>
      <w:r>
        <w:rPr>
          <w:rFonts w:hint="default" w:ascii="Times New Roman" w:hAnsi="Times New Roman" w:eastAsia="宋体" w:cs="Times New Roman"/>
          <w:kern w:val="2"/>
          <w:sz w:val="20"/>
          <w:szCs w:val="20"/>
          <w:highlight w:val="none"/>
          <w:lang w:val="en-US" w:eastAsia="zh-CN" w:bidi="ar-SA"/>
        </w:rPr>
        <w:t xml:space="preserve">NTN UE is close to TN UE e.g. 1m distance separation, then coupling loss is around 40dBc, the in-band blocking level of TN UE in adjacent channel would be -21dBm which is very stringent and demanding requirements than existing requirements </w:t>
      </w:r>
      <w:r>
        <w:rPr>
          <w:rFonts w:hint="eastAsia" w:ascii="Times New Roman" w:hAnsi="Times New Roman" w:eastAsia="宋体" w:cs="Times New Roman"/>
          <w:kern w:val="2"/>
          <w:sz w:val="20"/>
          <w:szCs w:val="20"/>
          <w:highlight w:val="none"/>
          <w:lang w:val="en-US" w:eastAsia="zh-CN" w:bidi="ar-SA"/>
        </w:rPr>
        <w:t xml:space="preserve">ACS and in-band blocking requirements </w:t>
      </w:r>
      <w:r>
        <w:rPr>
          <w:rFonts w:hint="default" w:ascii="Times New Roman" w:hAnsi="Times New Roman" w:eastAsia="宋体" w:cs="Times New Roman"/>
          <w:kern w:val="2"/>
          <w:sz w:val="20"/>
          <w:szCs w:val="20"/>
          <w:highlight w:val="none"/>
          <w:lang w:val="en-US" w:eastAsia="zh-CN" w:bidi="ar-SA"/>
        </w:rPr>
        <w:t xml:space="preserve">for FR1 UE, therefore from this perspective, </w:t>
      </w:r>
      <w:r>
        <w:rPr>
          <w:rFonts w:hint="eastAsia" w:cs="Times New Roman"/>
          <w:kern w:val="2"/>
          <w:sz w:val="20"/>
          <w:szCs w:val="20"/>
          <w:highlight w:val="none"/>
          <w:lang w:val="en-US" w:eastAsia="zh-CN" w:bidi="ar-SA"/>
        </w:rPr>
        <w:t xml:space="preserve">IoT over </w:t>
      </w:r>
      <w:r>
        <w:rPr>
          <w:rFonts w:hint="default" w:ascii="Times New Roman" w:hAnsi="Times New Roman" w:eastAsia="宋体" w:cs="Times New Roman"/>
          <w:kern w:val="2"/>
          <w:sz w:val="20"/>
          <w:szCs w:val="20"/>
          <w:highlight w:val="none"/>
          <w:lang w:val="en-US" w:eastAsia="zh-CN" w:bidi="ar-SA"/>
        </w:rPr>
        <w:t xml:space="preserve">NTN service cannot been provided </w:t>
      </w:r>
      <w:r>
        <w:rPr>
          <w:rFonts w:hint="eastAsia" w:ascii="Times New Roman" w:hAnsi="Times New Roman" w:eastAsia="宋体" w:cs="Times New Roman"/>
          <w:kern w:val="2"/>
          <w:sz w:val="20"/>
          <w:szCs w:val="20"/>
          <w:highlight w:val="none"/>
          <w:lang w:val="en-US" w:eastAsia="zh-CN" w:bidi="ar-SA"/>
        </w:rPr>
        <w:t xml:space="preserve">together </w:t>
      </w:r>
      <w:r>
        <w:rPr>
          <w:rFonts w:hint="default" w:ascii="Times New Roman" w:hAnsi="Times New Roman" w:eastAsia="宋体" w:cs="Times New Roman"/>
          <w:kern w:val="2"/>
          <w:sz w:val="20"/>
          <w:szCs w:val="20"/>
          <w:highlight w:val="none"/>
          <w:lang w:val="en-US" w:eastAsia="zh-CN" w:bidi="ar-SA"/>
        </w:rPr>
        <w:t>with TN service</w:t>
      </w:r>
      <w:r>
        <w:rPr>
          <w:rFonts w:hint="eastAsia" w:ascii="Times New Roman" w:hAnsi="Times New Roman" w:eastAsia="宋体" w:cs="Times New Roman"/>
          <w:kern w:val="2"/>
          <w:sz w:val="20"/>
          <w:szCs w:val="20"/>
          <w:highlight w:val="none"/>
          <w:lang w:val="en-US" w:eastAsia="zh-CN" w:bidi="ar-SA"/>
        </w:rPr>
        <w:t xml:space="preserve"> in the same geographical area</w:t>
      </w:r>
      <w:r>
        <w:rPr>
          <w:rFonts w:hint="default" w:ascii="Times New Roman" w:hAnsi="Times New Roman" w:eastAsia="宋体" w:cs="Times New Roman"/>
          <w:kern w:val="2"/>
          <w:sz w:val="20"/>
          <w:szCs w:val="20"/>
          <w:highlight w:val="none"/>
          <w:lang w:val="en-US" w:eastAsia="zh-CN" w:bidi="ar-SA"/>
        </w:rPr>
        <w:t xml:space="preserve"> especially within close frequency spectrum. If </w:t>
      </w:r>
      <w:r>
        <w:rPr>
          <w:rFonts w:hint="eastAsia" w:cs="Times New Roman"/>
          <w:kern w:val="2"/>
          <w:sz w:val="20"/>
          <w:szCs w:val="20"/>
          <w:highlight w:val="none"/>
          <w:lang w:val="en-US" w:eastAsia="zh-CN" w:bidi="ar-SA"/>
        </w:rPr>
        <w:t xml:space="preserve">IoT over </w:t>
      </w:r>
      <w:r>
        <w:rPr>
          <w:rFonts w:hint="default" w:ascii="Times New Roman" w:hAnsi="Times New Roman" w:eastAsia="宋体" w:cs="Times New Roman"/>
          <w:kern w:val="2"/>
          <w:sz w:val="20"/>
          <w:szCs w:val="20"/>
          <w:highlight w:val="none"/>
          <w:lang w:val="en-US" w:eastAsia="zh-CN" w:bidi="ar-SA"/>
        </w:rPr>
        <w:t>NTN UL could be done in OOBB range of TN service, then its kind of cross-link interference could be still acceptable</w:t>
      </w:r>
      <w:r>
        <w:rPr>
          <w:rFonts w:hint="eastAsia" w:ascii="Times New Roman" w:hAnsi="Times New Roman" w:eastAsia="宋体" w:cs="Times New Roman"/>
          <w:kern w:val="2"/>
          <w:sz w:val="20"/>
          <w:szCs w:val="20"/>
          <w:highlight w:val="none"/>
          <w:lang w:val="en-US" w:eastAsia="zh-CN" w:bidi="ar-SA"/>
        </w:rPr>
        <w:t xml:space="preserve"> or NTN service is provided with certain geographical area separation.</w:t>
      </w:r>
    </w:p>
    <w:p>
      <w:pPr>
        <w:pStyle w:val="38"/>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textAlignment w:val="auto"/>
        <w:outlineLvl w:val="1"/>
        <w:rPr>
          <w:rFonts w:hint="default" w:ascii="Arial" w:hAnsi="Arial" w:cs="Arial"/>
          <w:kern w:val="2"/>
          <w:sz w:val="28"/>
          <w:szCs w:val="28"/>
          <w:highlight w:val="none"/>
          <w:lang w:val="en-US" w:eastAsia="zh-CN" w:bidi="ar-SA"/>
        </w:rPr>
      </w:pPr>
      <w:r>
        <w:rPr>
          <w:rFonts w:hint="eastAsia" w:ascii="Arial" w:hAnsi="Arial" w:cs="Arial"/>
          <w:kern w:val="2"/>
          <w:sz w:val="28"/>
          <w:szCs w:val="28"/>
          <w:highlight w:val="none"/>
          <w:lang w:val="en-US" w:eastAsia="zh-CN" w:bidi="ar-SA"/>
        </w:rPr>
        <w:t>.Simulation results of Case 6</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b w:val="0"/>
          <w:bCs w:val="0"/>
          <w:kern w:val="2"/>
          <w:sz w:val="21"/>
          <w:szCs w:val="21"/>
          <w:highlight w:val="none"/>
          <w:lang w:val="en-US" w:eastAsia="zh-CN" w:bidi="ar-SA"/>
        </w:rPr>
      </w:pPr>
      <w:r>
        <w:rPr>
          <w:rFonts w:hint="eastAsia" w:ascii="Times New Roman" w:hAnsi="Times New Roman" w:eastAsia="宋体" w:cs="Times New Roman"/>
          <w:b w:val="0"/>
          <w:bCs w:val="0"/>
          <w:kern w:val="2"/>
          <w:sz w:val="21"/>
          <w:szCs w:val="21"/>
          <w:highlight w:val="none"/>
          <w:lang w:val="en-US" w:eastAsia="zh-CN" w:bidi="ar-SA"/>
        </w:rPr>
        <w:t xml:space="preserve">In case </w:t>
      </w:r>
      <w:r>
        <w:rPr>
          <w:rFonts w:hint="eastAsia" w:cs="Times New Roman"/>
          <w:b w:val="0"/>
          <w:bCs w:val="0"/>
          <w:kern w:val="2"/>
          <w:sz w:val="21"/>
          <w:szCs w:val="21"/>
          <w:highlight w:val="none"/>
          <w:lang w:val="en-US" w:eastAsia="zh-CN" w:bidi="ar-SA"/>
        </w:rPr>
        <w:t>6</w:t>
      </w:r>
      <w:r>
        <w:rPr>
          <w:rFonts w:hint="eastAsia" w:ascii="Times New Roman" w:hAnsi="Times New Roman" w:eastAsia="宋体" w:cs="Times New Roman"/>
          <w:b w:val="0"/>
          <w:bCs w:val="0"/>
          <w:kern w:val="2"/>
          <w:sz w:val="21"/>
          <w:szCs w:val="21"/>
          <w:highlight w:val="none"/>
          <w:lang w:val="en-US" w:eastAsia="zh-CN" w:bidi="ar-SA"/>
        </w:rPr>
        <w:t xml:space="preserve">, </w:t>
      </w:r>
      <w:r>
        <w:rPr>
          <w:rFonts w:hint="eastAsia"/>
          <w:b w:val="0"/>
          <w:bCs w:val="0"/>
          <w:lang w:val="en-US" w:eastAsia="zh-CN"/>
        </w:rPr>
        <w:t xml:space="preserve">TN DL may interfere IoT over NTN SAN when IoT over NTN SAN receives UL transmission from IoT over NTN UE. </w:t>
      </w:r>
      <w:r>
        <w:rPr>
          <w:rFonts w:hint="eastAsia" w:ascii="Times New Roman" w:hAnsi="Times New Roman" w:eastAsia="宋体" w:cs="Times New Roman"/>
          <w:b w:val="0"/>
          <w:bCs w:val="0"/>
          <w:kern w:val="2"/>
          <w:sz w:val="21"/>
          <w:szCs w:val="21"/>
          <w:highlight w:val="none"/>
          <w:lang w:val="en-US" w:eastAsia="zh-CN" w:bidi="ar-SA"/>
        </w:rPr>
        <w:t xml:space="preserve">The effective ACLR of TN </w:t>
      </w:r>
      <w:r>
        <w:rPr>
          <w:rFonts w:hint="eastAsia" w:cs="Times New Roman"/>
          <w:b w:val="0"/>
          <w:bCs w:val="0"/>
          <w:kern w:val="2"/>
          <w:sz w:val="21"/>
          <w:szCs w:val="21"/>
          <w:highlight w:val="none"/>
          <w:lang w:val="en-US" w:eastAsia="zh-CN" w:bidi="ar-SA"/>
        </w:rPr>
        <w:t>BS</w:t>
      </w:r>
      <w:r>
        <w:rPr>
          <w:rFonts w:hint="eastAsia" w:ascii="Times New Roman" w:hAnsi="Times New Roman" w:eastAsia="宋体" w:cs="Times New Roman"/>
          <w:b w:val="0"/>
          <w:bCs w:val="0"/>
          <w:kern w:val="2"/>
          <w:sz w:val="21"/>
          <w:szCs w:val="21"/>
          <w:highlight w:val="none"/>
          <w:lang w:val="en-US" w:eastAsia="zh-CN" w:bidi="ar-SA"/>
        </w:rPr>
        <w:t xml:space="preserve"> should be provided according to the section 6.3 of TR 36.802</w:t>
      </w:r>
      <w:r>
        <w:rPr>
          <w:rFonts w:hint="eastAsia" w:cs="Times New Roman"/>
          <w:b w:val="0"/>
          <w:bCs w:val="0"/>
          <w:kern w:val="2"/>
          <w:sz w:val="21"/>
          <w:szCs w:val="21"/>
          <w:highlight w:val="none"/>
          <w:lang w:val="en-US" w:eastAsia="zh-CN" w:bidi="ar-SA"/>
        </w:rPr>
        <w:t>[3</w:t>
      </w:r>
      <w:r>
        <w:rPr>
          <w:rFonts w:hint="eastAsia" w:ascii="Times New Roman" w:hAnsi="Times New Roman" w:eastAsia="宋体" w:cs="Times New Roman"/>
          <w:b w:val="0"/>
          <w:bCs w:val="0"/>
          <w:kern w:val="2"/>
          <w:sz w:val="21"/>
          <w:szCs w:val="21"/>
          <w:highlight w:val="none"/>
          <w:lang w:val="en-US" w:eastAsia="zh-CN" w:bidi="ar-SA"/>
        </w:rPr>
        <w:t>].  The simulation result</w:t>
      </w:r>
      <w:r>
        <w:rPr>
          <w:rFonts w:hint="eastAsia" w:cs="Times New Roman"/>
          <w:b w:val="0"/>
          <w:bCs w:val="0"/>
          <w:kern w:val="2"/>
          <w:sz w:val="21"/>
          <w:szCs w:val="21"/>
          <w:highlight w:val="none"/>
          <w:lang w:val="en-US" w:eastAsia="zh-CN" w:bidi="ar-SA"/>
        </w:rPr>
        <w:t>s are</w:t>
      </w:r>
      <w:r>
        <w:rPr>
          <w:rFonts w:hint="eastAsia" w:ascii="Times New Roman" w:hAnsi="Times New Roman" w:eastAsia="宋体" w:cs="Times New Roman"/>
          <w:b w:val="0"/>
          <w:bCs w:val="0"/>
          <w:kern w:val="2"/>
          <w:sz w:val="21"/>
          <w:szCs w:val="21"/>
          <w:highlight w:val="none"/>
          <w:lang w:val="en-US" w:eastAsia="zh-CN" w:bidi="ar-SA"/>
        </w:rPr>
        <w:t xml:space="preserve"> </w:t>
      </w:r>
      <w:r>
        <w:rPr>
          <w:rFonts w:hint="eastAsia" w:cs="Times New Roman"/>
          <w:b w:val="0"/>
          <w:bCs w:val="0"/>
          <w:kern w:val="2"/>
          <w:sz w:val="21"/>
          <w:szCs w:val="21"/>
          <w:highlight w:val="none"/>
          <w:lang w:val="en-US" w:eastAsia="zh-CN" w:bidi="ar-SA"/>
        </w:rPr>
        <w:t>to be provided later.</w:t>
      </w:r>
    </w:p>
    <w:tbl>
      <w:tblPr>
        <w:tblStyle w:val="23"/>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7"/>
        <w:gridCol w:w="1456"/>
        <w:gridCol w:w="839"/>
        <w:gridCol w:w="840"/>
        <w:gridCol w:w="840"/>
        <w:gridCol w:w="840"/>
        <w:gridCol w:w="840"/>
        <w:gridCol w:w="840"/>
        <w:gridCol w:w="840"/>
        <w:gridCol w:w="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87" w:type="dxa"/>
            <w:noWrap/>
            <w:vAlign w:val="top"/>
          </w:tcPr>
          <w:p>
            <w:pPr>
              <w:pStyle w:val="33"/>
              <w:rPr>
                <w:rFonts w:hint="default" w:eastAsia="宋体"/>
                <w:lang w:val="en-US" w:eastAsia="zh-CN"/>
              </w:rPr>
            </w:pPr>
            <w:r>
              <w:rPr>
                <w:rFonts w:hint="eastAsia" w:eastAsia="宋体"/>
                <w:lang w:val="en-US" w:eastAsia="zh-CN"/>
              </w:rPr>
              <w:t>Case 6</w:t>
            </w:r>
          </w:p>
        </w:tc>
        <w:tc>
          <w:tcPr>
            <w:tcW w:w="1456" w:type="dxa"/>
            <w:noWrap/>
            <w:vAlign w:val="top"/>
          </w:tcPr>
          <w:p>
            <w:pPr>
              <w:pStyle w:val="33"/>
              <w:rPr>
                <w:rFonts w:eastAsia="宋体"/>
                <w:lang w:eastAsia="ja-JP"/>
              </w:rPr>
            </w:pPr>
            <w:r>
              <w:rPr>
                <w:rFonts w:hint="eastAsia" w:eastAsia="宋体"/>
                <w:lang w:eastAsia="ja-JP"/>
              </w:rPr>
              <w:t>AC</w:t>
            </w:r>
            <w:r>
              <w:rPr>
                <w:rFonts w:hint="eastAsia" w:eastAsia="宋体"/>
                <w:lang w:val="en-US" w:eastAsia="zh-CN"/>
              </w:rPr>
              <w:t>S</w:t>
            </w:r>
            <w:r>
              <w:rPr>
                <w:rFonts w:hint="eastAsia" w:eastAsia="宋体"/>
                <w:lang w:eastAsia="ja-JP"/>
              </w:rPr>
              <w:t xml:space="preserve"> [dB]</w:t>
            </w:r>
          </w:p>
        </w:tc>
        <w:tc>
          <w:tcPr>
            <w:tcW w:w="839"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10</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15</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20</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25</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30</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35</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40</w:t>
            </w:r>
          </w:p>
        </w:tc>
        <w:tc>
          <w:tcPr>
            <w:tcW w:w="840"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宋体" w:cs="Arial"/>
                <w:color w:val="auto"/>
                <w:sz w:val="18"/>
                <w:szCs w:val="18"/>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GEO_UL_Rural</w:t>
            </w:r>
          </w:p>
          <w:p>
            <w:pPr>
              <w:pStyle w:val="33"/>
              <w:jc w:val="center"/>
              <w:rPr>
                <w:rFonts w:hint="default" w:eastAsia="宋体"/>
                <w:b w:val="0"/>
                <w:bCs/>
                <w:lang w:val="en-US" w:eastAsia="zh-CN"/>
              </w:rPr>
            </w:pPr>
            <w:r>
              <w:rPr>
                <w:rFonts w:hint="eastAsia" w:ascii="Arial" w:hAnsi="Arial" w:eastAsia="宋体" w:cs="Times New Roman"/>
                <w:b w:val="0"/>
                <w:bCs/>
                <w:lang w:val="en-US" w:eastAsia="zh-CN"/>
              </w:rPr>
              <w:t>TN_AAS_DL</w:t>
            </w:r>
          </w:p>
        </w:tc>
        <w:tc>
          <w:tcPr>
            <w:tcW w:w="1456" w:type="dxa"/>
            <w:noWrap/>
            <w:vAlign w:val="top"/>
          </w:tcPr>
          <w:p>
            <w:pPr>
              <w:pStyle w:val="33"/>
              <w:rPr>
                <w:rFonts w:eastAsia="宋体"/>
                <w:b w:val="0"/>
                <w:bCs/>
                <w:lang w:eastAsia="ja-JP"/>
              </w:rPr>
            </w:pPr>
            <w:r>
              <w:rPr>
                <w:rFonts w:hint="eastAsia" w:eastAsia="宋体"/>
                <w:b w:val="0"/>
                <w:bCs/>
                <w:lang w:val="en-US" w:eastAsia="zh-CN"/>
              </w:rPr>
              <w:t>A</w:t>
            </w:r>
            <w:r>
              <w:rPr>
                <w:b w:val="0"/>
                <w:bCs/>
              </w:rPr>
              <w:t>verage throughput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787" w:type="dxa"/>
            <w:vMerge w:val="continue"/>
            <w:shd w:val="clear" w:color="auto" w:fill="DCD8C2"/>
            <w:noWrap/>
            <w:vAlign w:val="center"/>
          </w:tcPr>
          <w:p>
            <w:pPr>
              <w:pStyle w:val="33"/>
              <w:jc w:val="center"/>
              <w:rPr>
                <w:rFonts w:hint="eastAsia" w:eastAsia="宋体"/>
                <w:b w:val="0"/>
                <w:bCs/>
                <w:lang w:val="en-US" w:eastAsia="zh-CN"/>
              </w:rPr>
            </w:pPr>
          </w:p>
        </w:tc>
        <w:tc>
          <w:tcPr>
            <w:tcW w:w="1456" w:type="dxa"/>
            <w:noWrap/>
            <w:vAlign w:val="top"/>
          </w:tcPr>
          <w:p>
            <w:pPr>
              <w:pStyle w:val="33"/>
              <w:rPr>
                <w:rFonts w:hint="default" w:eastAsia="宋体"/>
                <w:b w:val="0"/>
                <w:bCs/>
                <w:lang w:val="en-US" w:eastAsia="zh-CN"/>
              </w:rPr>
            </w:pPr>
            <w:r>
              <w:rPr>
                <w:rFonts w:hint="eastAsia" w:eastAsia="宋体"/>
                <w:b w:val="0"/>
                <w:bCs/>
                <w:lang w:val="en-US" w:eastAsia="zh-CN"/>
              </w:rPr>
              <w:t>Cell edge through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787"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GEO_UL_Rural</w:t>
            </w:r>
          </w:p>
          <w:p>
            <w:pPr>
              <w:pStyle w:val="33"/>
              <w:jc w:val="center"/>
              <w:rPr>
                <w:rFonts w:hint="eastAsia" w:eastAsia="宋体"/>
                <w:b w:val="0"/>
                <w:bCs/>
                <w:lang w:val="en-US" w:eastAsia="zh-CN"/>
              </w:rPr>
            </w:pPr>
            <w:r>
              <w:rPr>
                <w:rFonts w:hint="eastAsia" w:ascii="Arial" w:hAnsi="Arial" w:eastAsia="宋体" w:cs="Times New Roman"/>
                <w:b w:val="0"/>
                <w:bCs/>
                <w:lang w:val="en-US" w:eastAsia="zh-CN"/>
              </w:rPr>
              <w:t>TN_non_AAS_DL</w:t>
            </w:r>
          </w:p>
        </w:tc>
        <w:tc>
          <w:tcPr>
            <w:tcW w:w="1456" w:type="dxa"/>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DCD8C2"/>
            <w:noWrap/>
            <w:vAlign w:val="center"/>
          </w:tcPr>
          <w:p>
            <w:pPr>
              <w:pStyle w:val="33"/>
              <w:jc w:val="center"/>
              <w:rPr>
                <w:rFonts w:eastAsia="宋体"/>
                <w:b w:val="0"/>
                <w:bCs/>
                <w:lang w:eastAsia="ja-JP"/>
              </w:rPr>
            </w:pPr>
          </w:p>
        </w:tc>
        <w:tc>
          <w:tcPr>
            <w:tcW w:w="1456" w:type="dxa"/>
            <w:noWrap/>
            <w:vAlign w:val="top"/>
          </w:tcPr>
          <w:p>
            <w:pPr>
              <w:pStyle w:val="33"/>
              <w:rPr>
                <w:rFonts w:hint="default" w:ascii="Arial" w:hAnsi="Arial" w:eastAsia="宋体" w:cs="Times New Roman"/>
                <w:b w:val="0"/>
                <w:bCs/>
                <w:kern w:val="0"/>
                <w:sz w:val="18"/>
                <w:szCs w:val="20"/>
                <w:lang w:val="en-US" w:eastAsia="ja-JP" w:bidi="ar-SA"/>
              </w:rPr>
            </w:pPr>
            <w:r>
              <w:rPr>
                <w:rFonts w:hint="eastAsia" w:eastAsia="宋体"/>
                <w:b w:val="0"/>
                <w:bCs/>
                <w:lang w:val="en-US" w:eastAsia="zh-CN"/>
              </w:rPr>
              <w:t>Cell edge through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ja-JP" w:bidi="ar-SA"/>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ja-JP" w:bidi="ar-SA"/>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ja-JP" w:bidi="ar-SA"/>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ja-JP" w:bidi="ar-SA"/>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DCD8C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default" w:eastAsia="宋体"/>
                <w:b w:val="0"/>
                <w:bCs/>
                <w:lang w:val="en-US" w:eastAsia="ja-JP"/>
              </w:rPr>
            </w:pPr>
            <w:r>
              <w:rPr>
                <w:rFonts w:hint="eastAsia" w:ascii="Arial" w:hAnsi="Arial" w:eastAsia="宋体" w:cs="Times New Roman"/>
                <w:b w:val="0"/>
                <w:bCs/>
                <w:lang w:val="en-US" w:eastAsia="zh-CN"/>
              </w:rPr>
              <w:t>TN_AAS_UL</w:t>
            </w:r>
          </w:p>
        </w:tc>
        <w:tc>
          <w:tcPr>
            <w:tcW w:w="1456" w:type="dxa"/>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DCD8C2"/>
            <w:noWrap/>
            <w:vAlign w:val="center"/>
          </w:tcPr>
          <w:p>
            <w:pPr>
              <w:pStyle w:val="33"/>
              <w:jc w:val="center"/>
              <w:rPr>
                <w:rFonts w:eastAsia="宋体"/>
                <w:b w:val="0"/>
                <w:bCs/>
                <w:lang w:eastAsia="ja-JP"/>
              </w:rPr>
            </w:pPr>
          </w:p>
        </w:tc>
        <w:tc>
          <w:tcPr>
            <w:tcW w:w="1456" w:type="dxa"/>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39" w:type="dxa"/>
            <w:noWrap/>
            <w:vAlign w:val="center"/>
          </w:tcPr>
          <w:p>
            <w:pPr>
              <w:jc w:val="center"/>
              <w:rPr>
                <w:rFonts w:hint="default" w:ascii="Arial" w:hAnsi="Arial" w:eastAsia="宋体" w:cs="Arial"/>
                <w:b w:val="0"/>
                <w:bCs/>
                <w:color w:val="auto"/>
                <w:sz w:val="18"/>
                <w:szCs w:val="18"/>
                <w:highlight w:val="none"/>
                <w:lang w:val="en-US" w:eastAsia="zh-CN"/>
              </w:rPr>
            </w:pPr>
          </w:p>
        </w:tc>
        <w:tc>
          <w:tcPr>
            <w:tcW w:w="840" w:type="dxa"/>
            <w:noWrap/>
            <w:vAlign w:val="center"/>
          </w:tcPr>
          <w:p>
            <w:pPr>
              <w:jc w:val="center"/>
              <w:rPr>
                <w:rFonts w:hint="default" w:ascii="Arial" w:hAnsi="Arial" w:eastAsia="宋体" w:cs="Arial"/>
                <w:b w:val="0"/>
                <w:bCs/>
                <w:color w:val="auto"/>
                <w:sz w:val="18"/>
                <w:szCs w:val="18"/>
                <w:highlight w:val="none"/>
                <w:lang w:val="en-US" w:eastAsia="ja-JP"/>
              </w:rPr>
            </w:pPr>
          </w:p>
        </w:tc>
        <w:tc>
          <w:tcPr>
            <w:tcW w:w="840" w:type="dxa"/>
            <w:noWrap/>
            <w:vAlign w:val="center"/>
          </w:tcPr>
          <w:p>
            <w:pPr>
              <w:jc w:val="center"/>
              <w:rPr>
                <w:rFonts w:hint="default" w:ascii="Arial" w:hAnsi="Arial" w:eastAsia="宋体" w:cs="Arial"/>
                <w:b w:val="0"/>
                <w:bCs/>
                <w:color w:val="auto"/>
                <w:sz w:val="18"/>
                <w:szCs w:val="18"/>
                <w:highlight w:val="none"/>
                <w:lang w:val="en-US" w:eastAsia="ja-JP"/>
              </w:rPr>
            </w:pPr>
          </w:p>
        </w:tc>
        <w:tc>
          <w:tcPr>
            <w:tcW w:w="840" w:type="dxa"/>
            <w:noWrap/>
            <w:vAlign w:val="center"/>
          </w:tcPr>
          <w:p>
            <w:pPr>
              <w:jc w:val="center"/>
              <w:rPr>
                <w:rFonts w:hint="default" w:ascii="Arial" w:hAnsi="Arial" w:eastAsia="宋体" w:cs="Arial"/>
                <w:b w:val="0"/>
                <w:bCs/>
                <w:color w:val="auto"/>
                <w:sz w:val="18"/>
                <w:szCs w:val="18"/>
                <w:highlight w:val="none"/>
                <w:lang w:val="en-US" w:eastAsia="ja-JP"/>
              </w:rPr>
            </w:pPr>
          </w:p>
        </w:tc>
        <w:tc>
          <w:tcPr>
            <w:tcW w:w="840" w:type="dxa"/>
            <w:noWrap/>
            <w:vAlign w:val="center"/>
          </w:tcPr>
          <w:p>
            <w:pPr>
              <w:jc w:val="center"/>
              <w:rPr>
                <w:rFonts w:hint="default" w:ascii="Arial" w:hAnsi="Arial" w:eastAsia="宋体" w:cs="Arial"/>
                <w:b w:val="0"/>
                <w:bCs/>
                <w:color w:val="auto"/>
                <w:sz w:val="18"/>
                <w:szCs w:val="18"/>
                <w:highlight w:val="none"/>
                <w:lang w:val="en-US" w:eastAsia="ja-JP"/>
              </w:rPr>
            </w:pPr>
          </w:p>
        </w:tc>
        <w:tc>
          <w:tcPr>
            <w:tcW w:w="840" w:type="dxa"/>
            <w:noWrap/>
            <w:vAlign w:val="center"/>
          </w:tcPr>
          <w:p>
            <w:pPr>
              <w:jc w:val="center"/>
              <w:rPr>
                <w:rFonts w:hint="default" w:ascii="Arial" w:hAnsi="Arial" w:eastAsia="宋体" w:cs="Arial"/>
                <w:b w:val="0"/>
                <w:bCs/>
                <w:color w:val="auto"/>
                <w:sz w:val="18"/>
                <w:szCs w:val="18"/>
                <w:highlight w:val="none"/>
                <w:lang w:val="en-US" w:eastAsia="ja-JP"/>
              </w:rPr>
            </w:pPr>
          </w:p>
        </w:tc>
        <w:tc>
          <w:tcPr>
            <w:tcW w:w="840" w:type="dxa"/>
            <w:noWrap/>
            <w:vAlign w:val="center"/>
          </w:tcPr>
          <w:p>
            <w:pPr>
              <w:jc w:val="center"/>
              <w:rPr>
                <w:rFonts w:hint="default" w:ascii="Arial" w:hAnsi="Arial" w:eastAsia="宋体" w:cs="Arial"/>
                <w:b w:val="0"/>
                <w:bCs/>
                <w:color w:val="auto"/>
                <w:sz w:val="18"/>
                <w:szCs w:val="18"/>
                <w:highlight w:val="none"/>
                <w:lang w:val="en-US" w:eastAsia="zh-CN"/>
              </w:rPr>
            </w:pPr>
          </w:p>
        </w:tc>
        <w:tc>
          <w:tcPr>
            <w:tcW w:w="840" w:type="dxa"/>
            <w:noWrap/>
            <w:vAlign w:val="center"/>
          </w:tcPr>
          <w:p>
            <w:pPr>
              <w:jc w:val="center"/>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eastAsia="宋体"/>
                <w:b w:val="0"/>
                <w:bCs/>
                <w:lang w:eastAsia="ja-JP"/>
              </w:rPr>
            </w:pPr>
            <w:r>
              <w:rPr>
                <w:rFonts w:hint="eastAsia" w:ascii="Arial" w:hAnsi="Arial" w:eastAsia="宋体" w:cs="Times New Roman"/>
                <w:b w:val="0"/>
                <w:bCs/>
                <w:lang w:val="en-US" w:eastAsia="zh-CN"/>
              </w:rPr>
              <w:t>TN_non_AAS_UL</w:t>
            </w:r>
          </w:p>
        </w:tc>
        <w:tc>
          <w:tcPr>
            <w:tcW w:w="1456" w:type="dxa"/>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DCD8C2"/>
            <w:noWrap/>
            <w:vAlign w:val="center"/>
          </w:tcPr>
          <w:p>
            <w:pPr>
              <w:pStyle w:val="33"/>
              <w:jc w:val="center"/>
              <w:rPr>
                <w:rFonts w:eastAsia="宋体"/>
                <w:b w:val="0"/>
                <w:bCs/>
                <w:lang w:eastAsia="ja-JP"/>
              </w:rPr>
            </w:pPr>
          </w:p>
        </w:tc>
        <w:tc>
          <w:tcPr>
            <w:tcW w:w="1456" w:type="dxa"/>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LEO600KM_Rural</w:t>
            </w:r>
          </w:p>
          <w:p>
            <w:pPr>
              <w:pStyle w:val="33"/>
              <w:jc w:val="center"/>
              <w:rPr>
                <w:rFonts w:eastAsia="宋体"/>
                <w:b w:val="0"/>
                <w:bCs/>
                <w:lang w:eastAsia="ja-JP"/>
              </w:rPr>
            </w:pPr>
            <w:r>
              <w:rPr>
                <w:rFonts w:hint="eastAsia" w:ascii="Arial" w:hAnsi="Arial" w:eastAsia="宋体" w:cs="Times New Roman"/>
                <w:b w:val="0"/>
                <w:bCs/>
                <w:lang w:val="en-US" w:eastAsia="zh-CN"/>
              </w:rPr>
              <w:t>TN_AAS_UL</w:t>
            </w:r>
          </w:p>
        </w:tc>
        <w:tc>
          <w:tcPr>
            <w:tcW w:w="1456" w:type="dxa"/>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C7DAF1"/>
            <w:noWrap/>
            <w:vAlign w:val="center"/>
          </w:tcPr>
          <w:p>
            <w:pPr>
              <w:pStyle w:val="33"/>
              <w:jc w:val="center"/>
              <w:rPr>
                <w:rFonts w:eastAsia="宋体"/>
                <w:b w:val="0"/>
                <w:bCs/>
                <w:lang w:eastAsia="ja-JP"/>
              </w:rPr>
            </w:pPr>
          </w:p>
        </w:tc>
        <w:tc>
          <w:tcPr>
            <w:tcW w:w="1456" w:type="dxa"/>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Cell edge through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787"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LEO600KM_Rural</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TN_non_AAS_UL</w:t>
            </w:r>
          </w:p>
        </w:tc>
        <w:tc>
          <w:tcPr>
            <w:tcW w:w="1456" w:type="dxa"/>
            <w:noWrap/>
            <w:vAlign w:val="top"/>
          </w:tcPr>
          <w:p>
            <w:pPr>
              <w:pStyle w:val="33"/>
              <w:rPr>
                <w:rFonts w:hint="eastAsia" w:eastAsia="宋体"/>
                <w:b w:val="0"/>
                <w:bCs/>
                <w:lang w:val="en-US" w:eastAsia="zh-CN"/>
              </w:rPr>
            </w:pPr>
            <w:r>
              <w:rPr>
                <w:rFonts w:hint="eastAsia" w:eastAsia="宋体"/>
                <w:b w:val="0"/>
                <w:bCs/>
                <w:lang w:val="en-US" w:eastAsia="zh-CN"/>
              </w:rPr>
              <w:t>Average throughput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C7DAF1"/>
            <w:noWrap/>
            <w:vAlign w:val="center"/>
          </w:tcPr>
          <w:p>
            <w:pPr>
              <w:pStyle w:val="33"/>
              <w:jc w:val="center"/>
              <w:rPr>
                <w:rFonts w:hint="eastAsia" w:eastAsia="宋体"/>
                <w:b w:val="0"/>
                <w:bCs/>
                <w:lang w:val="en-US" w:eastAsia="ja-JP"/>
              </w:rPr>
            </w:pPr>
          </w:p>
        </w:tc>
        <w:tc>
          <w:tcPr>
            <w:tcW w:w="1456" w:type="dxa"/>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default" w:eastAsia="宋体"/>
                <w:b w:val="0"/>
                <w:bCs/>
                <w:lang w:val="en-US" w:eastAsia="ja-JP"/>
              </w:rPr>
            </w:pPr>
            <w:r>
              <w:rPr>
                <w:rFonts w:hint="eastAsia" w:ascii="Arial" w:hAnsi="Arial" w:eastAsia="宋体" w:cs="Times New Roman"/>
                <w:b w:val="0"/>
                <w:bCs/>
                <w:lang w:val="en-US" w:eastAsia="zh-CN"/>
              </w:rPr>
              <w:t>TN_AAS_UL</w:t>
            </w:r>
          </w:p>
        </w:tc>
        <w:tc>
          <w:tcPr>
            <w:tcW w:w="145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C7DAF1"/>
            <w:noWrap/>
            <w:vAlign w:val="center"/>
          </w:tcPr>
          <w:p>
            <w:pPr>
              <w:pStyle w:val="33"/>
              <w:jc w:val="center"/>
              <w:rPr>
                <w:rFonts w:hint="eastAsia" w:eastAsia="宋体"/>
                <w:b w:val="0"/>
                <w:bCs/>
                <w:lang w:val="en-US" w:eastAsia="ja-JP"/>
              </w:rPr>
            </w:pPr>
          </w:p>
        </w:tc>
        <w:tc>
          <w:tcPr>
            <w:tcW w:w="145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TN_non_AAS_UL</w:t>
            </w:r>
          </w:p>
        </w:tc>
        <w:tc>
          <w:tcPr>
            <w:tcW w:w="145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1787" w:type="dxa"/>
            <w:vMerge w:val="continue"/>
            <w:shd w:val="clear" w:color="auto" w:fill="C7DAF1"/>
            <w:noWrap/>
            <w:vAlign w:val="center"/>
          </w:tcPr>
          <w:p>
            <w:pPr>
              <w:pStyle w:val="33"/>
              <w:jc w:val="center"/>
              <w:rPr>
                <w:rFonts w:hint="eastAsia" w:eastAsia="宋体"/>
                <w:b w:val="0"/>
                <w:bCs/>
                <w:lang w:val="en-US" w:eastAsia="ja-JP"/>
              </w:rPr>
            </w:pPr>
          </w:p>
        </w:tc>
        <w:tc>
          <w:tcPr>
            <w:tcW w:w="145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LEO1200KM_Rural</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TN_AAS_UL</w:t>
            </w:r>
          </w:p>
        </w:tc>
        <w:tc>
          <w:tcPr>
            <w:tcW w:w="145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F2DCDC"/>
            <w:noWrap/>
            <w:vAlign w:val="center"/>
          </w:tcPr>
          <w:p>
            <w:pPr>
              <w:pStyle w:val="33"/>
              <w:jc w:val="center"/>
              <w:rPr>
                <w:rFonts w:hint="eastAsia" w:eastAsia="宋体"/>
                <w:b w:val="0"/>
                <w:bCs/>
                <w:lang w:val="en-US" w:eastAsia="ja-JP"/>
              </w:rPr>
            </w:pPr>
          </w:p>
        </w:tc>
        <w:tc>
          <w:tcPr>
            <w:tcW w:w="145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LEO1200KM_Rural</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TN_non_AAS_UL</w:t>
            </w:r>
          </w:p>
        </w:tc>
        <w:tc>
          <w:tcPr>
            <w:tcW w:w="145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F2DCDC"/>
            <w:noWrap/>
            <w:vAlign w:val="center"/>
          </w:tcPr>
          <w:p>
            <w:pPr>
              <w:pStyle w:val="33"/>
              <w:jc w:val="center"/>
              <w:rPr>
                <w:rFonts w:hint="eastAsia" w:eastAsia="宋体"/>
                <w:b w:val="0"/>
                <w:bCs/>
                <w:lang w:val="en-US" w:eastAsia="ja-JP"/>
              </w:rPr>
            </w:pPr>
          </w:p>
        </w:tc>
        <w:tc>
          <w:tcPr>
            <w:tcW w:w="145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default" w:eastAsia="宋体"/>
                <w:b w:val="0"/>
                <w:bCs/>
                <w:lang w:val="en-US" w:eastAsia="ja-JP"/>
              </w:rPr>
            </w:pPr>
            <w:r>
              <w:rPr>
                <w:rFonts w:hint="eastAsia" w:ascii="Arial" w:hAnsi="Arial" w:eastAsia="宋体" w:cs="Times New Roman"/>
                <w:b w:val="0"/>
                <w:bCs/>
                <w:lang w:val="en-US" w:eastAsia="zh-CN"/>
              </w:rPr>
              <w:t>TN_AAS_UL</w:t>
            </w:r>
          </w:p>
        </w:tc>
        <w:tc>
          <w:tcPr>
            <w:tcW w:w="145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F2DCDC"/>
            <w:noWrap/>
            <w:vAlign w:val="center"/>
          </w:tcPr>
          <w:p>
            <w:pPr>
              <w:pStyle w:val="33"/>
              <w:jc w:val="center"/>
              <w:rPr>
                <w:rFonts w:hint="eastAsia" w:eastAsia="宋体"/>
                <w:b w:val="0"/>
                <w:bCs/>
                <w:lang w:val="en-US" w:eastAsia="ja-JP"/>
              </w:rPr>
            </w:pPr>
          </w:p>
        </w:tc>
        <w:tc>
          <w:tcPr>
            <w:tcW w:w="145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TN_non_AAS_UL</w:t>
            </w:r>
          </w:p>
        </w:tc>
        <w:tc>
          <w:tcPr>
            <w:tcW w:w="145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F2DCDC"/>
            <w:noWrap/>
            <w:vAlign w:val="top"/>
          </w:tcPr>
          <w:p>
            <w:pPr>
              <w:pStyle w:val="33"/>
              <w:rPr>
                <w:rFonts w:hint="eastAsia" w:eastAsia="宋体"/>
                <w:b w:val="0"/>
                <w:bCs/>
                <w:lang w:val="en-US" w:eastAsia="ja-JP"/>
              </w:rPr>
            </w:pPr>
          </w:p>
        </w:tc>
        <w:tc>
          <w:tcPr>
            <w:tcW w:w="145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r>
      <w:bookmarkEnd w:id="5"/>
      <w:bookmarkEnd w:id="6"/>
    </w:tbl>
    <w:p>
      <w:pPr>
        <w:pStyle w:val="38"/>
        <w:rPr>
          <w:rFonts w:hint="default" w:ascii="Times New Roman" w:hAnsi="Times New Roman" w:eastAsia="宋体" w:cs="Times New Roman"/>
          <w:b w:val="0"/>
          <w:bCs w:val="0"/>
          <w:kern w:val="2"/>
          <w:sz w:val="21"/>
          <w:szCs w:val="24"/>
          <w:lang w:val="en-US" w:eastAsia="zh-CN" w:bidi="ar-SA"/>
        </w:rPr>
      </w:pPr>
    </w:p>
    <w:p>
      <w:pPr>
        <w:pStyle w:val="36"/>
        <w:tabs>
          <w:tab w:val="left" w:pos="567"/>
          <w:tab w:val="clear" w:pos="1985"/>
        </w:tabs>
        <w:adjustRightInd w:val="0"/>
        <w:ind w:left="510" w:hanging="510"/>
        <w:rPr>
          <w:rFonts w:hint="eastAsia" w:ascii="Arial" w:hAnsi="Arial"/>
          <w:highlight w:val="none"/>
        </w:rPr>
      </w:pPr>
      <w:r>
        <w:rPr>
          <w:rFonts w:ascii="Arial" w:hAnsi="Arial"/>
          <w:highlight w:val="none"/>
        </w:rPr>
        <w:t>Conclusions</w:t>
      </w:r>
    </w:p>
    <w:p>
      <w:pPr>
        <w:pStyle w:val="38"/>
        <w:rPr>
          <w:rFonts w:hint="eastAsia" w:ascii="Times New Roman" w:hAnsi="Times New Roman" w:eastAsia="宋体" w:cs="Times New Roman"/>
          <w:b w:val="0"/>
          <w:bCs w:val="0"/>
          <w:kern w:val="2"/>
          <w:sz w:val="20"/>
          <w:szCs w:val="20"/>
          <w:highlight w:val="none"/>
          <w:vertAlign w:val="baseline"/>
          <w:lang w:val="en-US" w:eastAsia="zh-CN" w:bidi="ar-SA"/>
        </w:rPr>
      </w:pPr>
      <w:r>
        <w:rPr>
          <w:rFonts w:hint="eastAsia" w:ascii="Times New Roman" w:hAnsi="Times New Roman" w:eastAsia="宋体" w:cs="Times New Roman"/>
          <w:b w:val="0"/>
          <w:bCs w:val="0"/>
          <w:kern w:val="2"/>
          <w:sz w:val="20"/>
          <w:szCs w:val="20"/>
          <w:highlight w:val="none"/>
          <w:vertAlign w:val="baseline"/>
          <w:lang w:val="en-US" w:eastAsia="zh-CN" w:bidi="ar-SA"/>
        </w:rPr>
        <w:t xml:space="preserve">In this contribution, we want to share some </w:t>
      </w:r>
      <w:r>
        <w:rPr>
          <w:rFonts w:hint="eastAsia" w:cs="Times New Roman"/>
          <w:b w:val="0"/>
          <w:bCs w:val="0"/>
          <w:kern w:val="2"/>
          <w:sz w:val="20"/>
          <w:szCs w:val="20"/>
          <w:highlight w:val="none"/>
          <w:vertAlign w:val="baseline"/>
          <w:lang w:val="en-US" w:eastAsia="zh-CN" w:bidi="ar-SA"/>
        </w:rPr>
        <w:t>further</w:t>
      </w:r>
      <w:r>
        <w:rPr>
          <w:rFonts w:hint="eastAsia" w:ascii="Times New Roman" w:hAnsi="Times New Roman" w:eastAsia="宋体" w:cs="Times New Roman"/>
          <w:b w:val="0"/>
          <w:bCs w:val="0"/>
          <w:kern w:val="2"/>
          <w:sz w:val="20"/>
          <w:szCs w:val="20"/>
          <w:highlight w:val="none"/>
          <w:vertAlign w:val="baseline"/>
          <w:lang w:val="en-US" w:eastAsia="zh-CN" w:bidi="ar-SA"/>
        </w:rPr>
        <w:t xml:space="preserve"> consideration on simulation results for</w:t>
      </w:r>
      <w:r>
        <w:rPr>
          <w:rFonts w:hint="eastAsia" w:cs="Times New Roman"/>
          <w:b w:val="0"/>
          <w:bCs w:val="0"/>
          <w:kern w:val="2"/>
          <w:sz w:val="20"/>
          <w:szCs w:val="20"/>
          <w:highlight w:val="none"/>
          <w:vertAlign w:val="baseline"/>
          <w:lang w:val="en-US" w:eastAsia="zh-CN" w:bidi="ar-SA"/>
        </w:rPr>
        <w:t xml:space="preserve"> IoT over</w:t>
      </w:r>
      <w:r>
        <w:rPr>
          <w:rFonts w:hint="eastAsia" w:ascii="Times New Roman" w:hAnsi="Times New Roman" w:eastAsia="宋体" w:cs="Times New Roman"/>
          <w:b w:val="0"/>
          <w:bCs w:val="0"/>
          <w:kern w:val="2"/>
          <w:sz w:val="20"/>
          <w:szCs w:val="20"/>
          <w:highlight w:val="none"/>
          <w:vertAlign w:val="baseline"/>
          <w:lang w:val="en-US" w:eastAsia="zh-CN" w:bidi="ar-SA"/>
        </w:rPr>
        <w:t xml:space="preserve"> NTN and TN</w:t>
      </w:r>
      <w:r>
        <w:rPr>
          <w:rFonts w:hint="eastAsia" w:cs="Times New Roman"/>
          <w:b w:val="0"/>
          <w:bCs w:val="0"/>
          <w:kern w:val="2"/>
          <w:sz w:val="20"/>
          <w:szCs w:val="20"/>
          <w:highlight w:val="none"/>
          <w:vertAlign w:val="baseline"/>
          <w:lang w:val="en-US" w:eastAsia="zh-CN" w:bidi="ar-SA"/>
        </w:rPr>
        <w:t xml:space="preserve"> with the effective ACLR for NTN and TN coexistence study</w:t>
      </w:r>
      <w:r>
        <w:rPr>
          <w:rFonts w:hint="eastAsia" w:ascii="Times New Roman" w:hAnsi="Times New Roman" w:eastAsia="宋体" w:cs="Times New Roman"/>
          <w:b w:val="0"/>
          <w:bCs w:val="0"/>
          <w:kern w:val="2"/>
          <w:sz w:val="20"/>
          <w:szCs w:val="20"/>
          <w:highlight w:val="none"/>
          <w:vertAlign w:val="baseline"/>
          <w:lang w:val="en-US" w:eastAsia="zh-CN" w:bidi="ar-SA"/>
        </w:rPr>
        <w:t>.</w:t>
      </w:r>
      <w:r>
        <w:rPr>
          <w:rFonts w:hint="eastAsia" w:cs="Times New Roman"/>
          <w:b w:val="0"/>
          <w:bCs w:val="0"/>
          <w:kern w:val="2"/>
          <w:sz w:val="20"/>
          <w:szCs w:val="20"/>
          <w:highlight w:val="none"/>
          <w:vertAlign w:val="baseline"/>
          <w:lang w:val="en-US" w:eastAsia="zh-CN" w:bidi="ar-SA"/>
        </w:rPr>
        <w:t xml:space="preserve"> P</w:t>
      </w:r>
      <w:r>
        <w:rPr>
          <w:rFonts w:hint="eastAsia" w:ascii="Times New Roman" w:hAnsi="Times New Roman" w:eastAsia="宋体" w:cs="Times New Roman"/>
          <w:b w:val="0"/>
          <w:bCs w:val="0"/>
          <w:kern w:val="2"/>
          <w:sz w:val="20"/>
          <w:szCs w:val="20"/>
          <w:highlight w:val="none"/>
          <w:vertAlign w:val="baseline"/>
          <w:lang w:val="en-US" w:eastAsia="zh-CN" w:bidi="ar-SA"/>
        </w:rPr>
        <w:t>roposals are made as following:</w:t>
      </w:r>
    </w:p>
    <w:p>
      <w:pPr>
        <w:autoSpaceDE/>
        <w:autoSpaceDN/>
        <w:adjustRightInd/>
        <w:snapToGrid/>
        <w:spacing w:before="0" w:beforeLines="-2147483648" w:after="0" w:afterLines="-2147483648" w:line="240" w:lineRule="auto"/>
        <w:jc w:val="left"/>
        <w:rPr>
          <w:rFonts w:hint="eastAsia" w:asciiTheme="minorHAnsi" w:hAnsiTheme="minorHAnsi" w:cstheme="minorHAnsi"/>
          <w:sz w:val="22"/>
          <w:szCs w:val="22"/>
          <w:lang w:val="en-US" w:eastAsia="zh-CN"/>
        </w:rPr>
      </w:pPr>
      <w:r>
        <w:rPr>
          <w:rFonts w:hint="eastAsia" w:asciiTheme="minorHAnsi" w:hAnsiTheme="minorHAnsi" w:cstheme="minorHAnsi"/>
          <w:b/>
          <w:bCs/>
          <w:sz w:val="22"/>
          <w:szCs w:val="22"/>
          <w:lang w:val="en-US" w:eastAsia="zh-CN"/>
        </w:rPr>
        <w:t>Proposal 1:</w:t>
      </w:r>
      <w:r>
        <w:rPr>
          <w:rFonts w:hint="eastAsia" w:asciiTheme="minorHAnsi" w:hAnsiTheme="minorHAnsi" w:cstheme="minorHAnsi"/>
          <w:sz w:val="22"/>
          <w:szCs w:val="22"/>
          <w:lang w:val="en-US" w:eastAsia="zh-CN"/>
        </w:rPr>
        <w:t xml:space="preserve"> to emulate 3 users for multiple tone, 9 users for single tone 15kHz and 36 users for single tone 3.75kHz.</w:t>
      </w:r>
    </w:p>
    <w:p>
      <w:pPr>
        <w:autoSpaceDE/>
        <w:autoSpaceDN/>
        <w:adjustRightInd/>
        <w:snapToGrid/>
        <w:spacing w:before="0" w:beforeLines="-2147483648" w:after="0" w:afterLines="-2147483648" w:line="240" w:lineRule="auto"/>
        <w:jc w:val="left"/>
        <w:rPr>
          <w:rFonts w:hint="default" w:cs="Times New Roman"/>
          <w:b/>
          <w:bCs/>
          <w:sz w:val="22"/>
          <w:szCs w:val="22"/>
          <w:lang w:val="en-US" w:eastAsia="zh-CN"/>
        </w:rPr>
      </w:pPr>
      <w:r>
        <w:rPr>
          <w:rFonts w:hint="eastAsia" w:ascii="Times New Roman" w:hAnsi="Times New Roman" w:cs="Times New Roman"/>
          <w:b/>
          <w:bCs/>
          <w:sz w:val="22"/>
          <w:szCs w:val="22"/>
          <w:lang w:val="en-US" w:eastAsia="zh-CN"/>
        </w:rPr>
        <w:t xml:space="preserve">Proposal 2: </w:t>
      </w:r>
      <w:r>
        <w:rPr>
          <w:rFonts w:hint="eastAsia" w:cs="Times New Roman"/>
          <w:b w:val="0"/>
          <w:bCs w:val="0"/>
          <w:sz w:val="22"/>
          <w:szCs w:val="22"/>
          <w:lang w:val="en-US" w:eastAsia="zh-CN"/>
        </w:rPr>
        <w:t>for Case 4 and Case 5, to directly define the ACLR requirement over the adjacent NR/E-UTRA carriers.</w:t>
      </w:r>
      <w:r>
        <w:rPr>
          <w:rFonts w:hint="eastAsia" w:cs="Times New Roman"/>
          <w:b/>
          <w:bCs/>
          <w:sz w:val="22"/>
          <w:szCs w:val="22"/>
          <w:lang w:val="en-US" w:eastAsia="zh-CN"/>
        </w:rPr>
        <w:t xml:space="preserve"> </w:t>
      </w:r>
    </w:p>
    <w:p>
      <w:pPr>
        <w:pStyle w:val="36"/>
        <w:tabs>
          <w:tab w:val="left" w:pos="567"/>
          <w:tab w:val="clear" w:pos="1985"/>
        </w:tabs>
        <w:adjustRightInd w:val="0"/>
        <w:ind w:left="510" w:hanging="510"/>
        <w:rPr>
          <w:rFonts w:hint="eastAsia"/>
          <w:highlight w:val="none"/>
        </w:rPr>
      </w:pPr>
      <w:r>
        <w:rPr>
          <w:highlight w:val="none"/>
        </w:rPr>
        <w:t>References</w:t>
      </w:r>
    </w:p>
    <w:p>
      <w:pPr>
        <w:numPr>
          <w:ilvl w:val="0"/>
          <w:numId w:val="3"/>
        </w:numPr>
        <w:rPr>
          <w:rFonts w:hint="eastAsia" w:ascii="Times New Roman" w:hAnsi="Times New Roman" w:eastAsia="宋体" w:cs="Times New Roman"/>
          <w:b w:val="0"/>
          <w:bCs w:val="0"/>
          <w:sz w:val="20"/>
          <w:szCs w:val="20"/>
          <w:highlight w:val="none"/>
          <w:vertAlign w:val="baseline"/>
          <w:lang w:val="en-US" w:eastAsia="zh-CN" w:bidi="ar-SA"/>
        </w:rPr>
      </w:pPr>
      <w:r>
        <w:rPr>
          <w:rFonts w:hint="eastAsia" w:ascii="Times New Roman" w:hAnsi="Times New Roman" w:eastAsia="宋体" w:cs="Times New Roman"/>
          <w:b w:val="0"/>
          <w:bCs w:val="0"/>
          <w:sz w:val="20"/>
          <w:szCs w:val="20"/>
          <w:highlight w:val="none"/>
          <w:vertAlign w:val="baseline"/>
          <w:lang w:val="en-US" w:eastAsia="zh-CN" w:bidi="ar-SA"/>
        </w:rPr>
        <w:t>RP-221556, WID on NB-IoT/eMTC core &amp; performance requirements for NTN.</w:t>
      </w:r>
    </w:p>
    <w:p>
      <w:pPr>
        <w:numPr>
          <w:ilvl w:val="0"/>
          <w:numId w:val="3"/>
        </w:numPr>
        <w:rPr>
          <w:rFonts w:hint="eastAsia" w:ascii="Times New Roman" w:hAnsi="Times New Roman" w:eastAsia="宋体" w:cs="Times New Roman"/>
          <w:b w:val="0"/>
          <w:bCs w:val="0"/>
          <w:sz w:val="20"/>
          <w:szCs w:val="20"/>
          <w:highlight w:val="none"/>
          <w:vertAlign w:val="baseline"/>
          <w:lang w:val="en-US" w:eastAsia="zh-CN" w:bidi="ar-SA"/>
        </w:rPr>
      </w:pPr>
      <w:r>
        <w:rPr>
          <w:rFonts w:hint="eastAsia" w:ascii="Times New Roman" w:hAnsi="Times New Roman" w:eastAsia="宋体" w:cs="Times New Roman"/>
          <w:b w:val="0"/>
          <w:bCs w:val="0"/>
          <w:sz w:val="20"/>
          <w:szCs w:val="20"/>
          <w:highlight w:val="none"/>
          <w:vertAlign w:val="baseline"/>
          <w:lang w:val="en-US" w:eastAsia="zh-CN" w:bidi="ar-SA"/>
        </w:rPr>
        <w:t>R1-2200042, LS on DL synchronization enhancements for IoT NTN, RAN1 (Jan-22)</w:t>
      </w:r>
    </w:p>
    <w:p>
      <w:pPr>
        <w:keepNext w:val="0"/>
        <w:keepLines w:val="0"/>
        <w:pageBreakBefore w:val="0"/>
        <w:widowControl w:val="0"/>
        <w:numPr>
          <w:ilvl w:val="0"/>
          <w:numId w:val="3"/>
        </w:numPr>
        <w:kinsoku/>
        <w:wordWrap/>
        <w:overflowPunct/>
        <w:topLinePunct w:val="0"/>
        <w:autoSpaceDE/>
        <w:autoSpaceDN/>
        <w:bidi w:val="0"/>
        <w:adjustRightInd/>
        <w:snapToGrid/>
        <w:spacing w:beforeLines="0" w:afterLines="0"/>
        <w:ind w:left="0" w:leftChars="0" w:firstLine="0" w:firstLineChars="0"/>
        <w:jc w:val="left"/>
        <w:textAlignment w:val="auto"/>
        <w:rPr>
          <w:rFonts w:hint="eastAsia" w:ascii="Times New Roman" w:hAnsi="Times New Roman" w:eastAsia="宋体" w:cs="Times New Roman"/>
          <w:b w:val="0"/>
          <w:bCs w:val="0"/>
          <w:sz w:val="20"/>
          <w:szCs w:val="20"/>
          <w:highlight w:val="none"/>
          <w:vertAlign w:val="baseline"/>
          <w:lang w:val="en-US" w:eastAsia="zh-CN" w:bidi="ar-SA"/>
        </w:rPr>
      </w:pPr>
      <w:r>
        <w:rPr>
          <w:rFonts w:hint="eastAsia" w:ascii="Times New Roman" w:hAnsi="Times New Roman" w:eastAsia="宋体" w:cs="Times New Roman"/>
          <w:b w:val="0"/>
          <w:bCs w:val="0"/>
          <w:strike w:val="0"/>
          <w:dstrike w:val="0"/>
          <w:sz w:val="20"/>
          <w:szCs w:val="20"/>
          <w:highlight w:val="none"/>
          <w:vertAlign w:val="baseline"/>
          <w:lang w:val="en-US" w:eastAsia="zh-CN" w:bidi="ar-SA"/>
        </w:rPr>
        <w:t>TR 36.802,Technical Report for BS and UE radio transmission and reception.</w:t>
      </w:r>
    </w:p>
    <w:p>
      <w:pPr>
        <w:keepNext w:val="0"/>
        <w:keepLines w:val="0"/>
        <w:pageBreakBefore w:val="0"/>
        <w:widowControl w:val="0"/>
        <w:numPr>
          <w:ilvl w:val="0"/>
          <w:numId w:val="3"/>
        </w:numPr>
        <w:kinsoku/>
        <w:wordWrap/>
        <w:overflowPunct/>
        <w:topLinePunct w:val="0"/>
        <w:autoSpaceDE/>
        <w:autoSpaceDN/>
        <w:bidi w:val="0"/>
        <w:adjustRightInd/>
        <w:snapToGrid/>
        <w:spacing w:beforeLines="0" w:afterLines="0"/>
        <w:ind w:left="0" w:leftChars="0" w:firstLine="0" w:firstLineChars="0"/>
        <w:jc w:val="left"/>
        <w:textAlignment w:val="auto"/>
        <w:rPr>
          <w:rFonts w:hint="eastAsia" w:ascii="Times New Roman" w:hAnsi="Times New Roman" w:eastAsia="宋体" w:cs="Times New Roman"/>
          <w:b w:val="0"/>
          <w:bCs w:val="0"/>
          <w:sz w:val="20"/>
          <w:szCs w:val="20"/>
          <w:highlight w:val="none"/>
          <w:vertAlign w:val="baseline"/>
          <w:lang w:val="en-US" w:eastAsia="zh-CN" w:bidi="ar-SA"/>
        </w:rPr>
      </w:pPr>
      <w:r>
        <w:rPr>
          <w:rFonts w:hint="eastAsia" w:cs="Times New Roman"/>
          <w:b w:val="0"/>
          <w:bCs w:val="0"/>
          <w:strike w:val="0"/>
          <w:dstrike w:val="0"/>
          <w:sz w:val="20"/>
          <w:szCs w:val="20"/>
          <w:highlight w:val="none"/>
          <w:vertAlign w:val="baseline"/>
          <w:lang w:val="en-US" w:eastAsia="zh-CN" w:bidi="ar-SA"/>
        </w:rPr>
        <w:t>TR 38.863</w:t>
      </w:r>
    </w:p>
    <w:p>
      <w:pPr>
        <w:keepNext w:val="0"/>
        <w:keepLines w:val="0"/>
        <w:pageBreakBefore w:val="0"/>
        <w:widowControl w:val="0"/>
        <w:numPr>
          <w:ilvl w:val="0"/>
          <w:numId w:val="3"/>
        </w:numPr>
        <w:kinsoku/>
        <w:wordWrap/>
        <w:overflowPunct/>
        <w:topLinePunct w:val="0"/>
        <w:autoSpaceDE/>
        <w:autoSpaceDN/>
        <w:bidi w:val="0"/>
        <w:adjustRightInd/>
        <w:snapToGrid/>
        <w:spacing w:beforeLines="0" w:afterLines="0"/>
        <w:ind w:left="0" w:leftChars="0" w:firstLine="0" w:firstLineChars="0"/>
        <w:jc w:val="left"/>
        <w:textAlignment w:val="auto"/>
        <w:rPr>
          <w:rFonts w:hint="eastAsia" w:ascii="Times New Roman" w:hAnsi="Times New Roman" w:eastAsia="宋体" w:cs="Times New Roman"/>
          <w:b w:val="0"/>
          <w:bCs w:val="0"/>
          <w:sz w:val="20"/>
          <w:szCs w:val="20"/>
          <w:highlight w:val="none"/>
          <w:vertAlign w:val="baseline"/>
          <w:lang w:val="en-US" w:eastAsia="zh-CN" w:bidi="ar-SA"/>
        </w:rPr>
      </w:pPr>
      <w:r>
        <w:rPr>
          <w:rFonts w:hint="eastAsia" w:ascii="Times New Roman" w:hAnsi="Times New Roman" w:eastAsia="宋体" w:cs="Times New Roman"/>
          <w:b w:val="0"/>
          <w:bCs w:val="0"/>
          <w:strike w:val="0"/>
          <w:dstrike w:val="0"/>
          <w:sz w:val="20"/>
          <w:szCs w:val="20"/>
          <w:highlight w:val="none"/>
          <w:vertAlign w:val="baseline"/>
          <w:lang w:val="en-US" w:eastAsia="zh-CN" w:bidi="ar-SA"/>
        </w:rPr>
        <w:fldChar w:fldCharType="begin"/>
      </w:r>
      <w:r>
        <w:rPr>
          <w:rFonts w:hint="eastAsia" w:ascii="Times New Roman" w:hAnsi="Times New Roman" w:eastAsia="宋体" w:cs="Times New Roman"/>
          <w:b w:val="0"/>
          <w:bCs w:val="0"/>
          <w:strike w:val="0"/>
          <w:dstrike w:val="0"/>
          <w:sz w:val="20"/>
          <w:szCs w:val="20"/>
          <w:highlight w:val="none"/>
          <w:vertAlign w:val="baseline"/>
          <w:lang w:val="en-US" w:eastAsia="zh-CN" w:bidi="ar-SA"/>
        </w:rPr>
        <w:instrText xml:space="preserve"> HYPERLINK "https://www.3gpp.org/ftp/tsg_ran/WG4_Radio/TSGR4_104-e/Inbox/R4-2214381.zip" \t "_blank" </w:instrText>
      </w:r>
      <w:r>
        <w:rPr>
          <w:rFonts w:hint="eastAsia" w:ascii="Times New Roman" w:hAnsi="Times New Roman" w:eastAsia="宋体" w:cs="Times New Roman"/>
          <w:b w:val="0"/>
          <w:bCs w:val="0"/>
          <w:strike w:val="0"/>
          <w:dstrike w:val="0"/>
          <w:sz w:val="20"/>
          <w:szCs w:val="20"/>
          <w:highlight w:val="none"/>
          <w:vertAlign w:val="baseline"/>
          <w:lang w:val="en-US" w:eastAsia="zh-CN" w:bidi="ar-SA"/>
        </w:rPr>
        <w:fldChar w:fldCharType="separate"/>
      </w:r>
      <w:r>
        <w:rPr>
          <w:rFonts w:hint="eastAsia" w:ascii="Times New Roman" w:hAnsi="Times New Roman" w:eastAsia="宋体" w:cs="Times New Roman"/>
          <w:b w:val="0"/>
          <w:bCs w:val="0"/>
          <w:strike w:val="0"/>
          <w:dstrike w:val="0"/>
          <w:sz w:val="20"/>
          <w:szCs w:val="20"/>
          <w:highlight w:val="none"/>
          <w:vertAlign w:val="baseline"/>
          <w:lang w:val="en-US" w:eastAsia="zh-CN" w:bidi="ar-SA"/>
        </w:rPr>
        <w:t>R4-2214381</w:t>
      </w:r>
      <w:r>
        <w:rPr>
          <w:rFonts w:hint="eastAsia" w:ascii="Times New Roman" w:hAnsi="Times New Roman" w:eastAsia="宋体" w:cs="Times New Roman"/>
          <w:b w:val="0"/>
          <w:bCs w:val="0"/>
          <w:strike w:val="0"/>
          <w:dstrike w:val="0"/>
          <w:sz w:val="20"/>
          <w:szCs w:val="20"/>
          <w:highlight w:val="none"/>
          <w:vertAlign w:val="baseline"/>
          <w:lang w:val="en-US" w:eastAsia="zh-CN" w:bidi="ar-SA"/>
        </w:rPr>
        <w:fldChar w:fldCharType="end"/>
      </w:r>
      <w:r>
        <w:rPr>
          <w:rFonts w:hint="eastAsia" w:ascii="Times New Roman" w:hAnsi="Times New Roman" w:eastAsia="宋体" w:cs="Times New Roman"/>
          <w:b w:val="0"/>
          <w:bCs w:val="0"/>
          <w:strike w:val="0"/>
          <w:dstrike w:val="0"/>
          <w:sz w:val="20"/>
          <w:szCs w:val="20"/>
          <w:highlight w:val="none"/>
          <w:vertAlign w:val="baseline"/>
          <w:lang w:val="en-US" w:eastAsia="zh-CN" w:bidi="ar-SA"/>
        </w:rPr>
        <w:t>,WF on coexistence study for IoT over NTN, MTK, approved.</w:t>
      </w:r>
    </w:p>
    <w:p>
      <w:pPr>
        <w:pStyle w:val="36"/>
        <w:tabs>
          <w:tab w:val="left" w:pos="567"/>
          <w:tab w:val="clear" w:pos="1985"/>
        </w:tabs>
        <w:adjustRightInd w:val="0"/>
        <w:ind w:left="510" w:hanging="510"/>
        <w:rPr>
          <w:rFonts w:hint="eastAsia"/>
          <w:highlight w:val="none"/>
          <w:lang w:val="en-US" w:eastAsia="zh-CN"/>
        </w:rPr>
      </w:pPr>
      <w:r>
        <w:rPr>
          <w:rFonts w:hint="eastAsia"/>
          <w:highlight w:val="none"/>
          <w:lang w:val="en-US" w:eastAsia="zh-CN"/>
        </w:rPr>
        <w:t>Appendix for simulation</w:t>
      </w:r>
    </w:p>
    <w:p>
      <w:pPr>
        <w:pStyle w:val="38"/>
        <w:keepNext w:val="0"/>
        <w:keepLines w:val="0"/>
        <w:pageBreakBefore w:val="0"/>
        <w:widowControl w:val="0"/>
        <w:numPr>
          <w:ilvl w:val="0"/>
          <w:numId w:val="0"/>
        </w:numPr>
        <w:kinsoku/>
        <w:wordWrap/>
        <w:overflowPunct/>
        <w:topLinePunct w:val="0"/>
        <w:autoSpaceDE/>
        <w:autoSpaceDN/>
        <w:bidi w:val="0"/>
        <w:adjustRightInd/>
        <w:snapToGrid/>
        <w:spacing w:before="313" w:beforeLines="100" w:after="157" w:afterLines="50"/>
        <w:ind w:leftChars="0"/>
        <w:textAlignment w:val="auto"/>
        <w:outlineLvl w:val="1"/>
        <w:rPr>
          <w:rFonts w:hint="default" w:ascii="Arial" w:hAnsi="Arial" w:cs="Arial"/>
          <w:b w:val="0"/>
          <w:bCs w:val="0"/>
          <w:kern w:val="2"/>
          <w:sz w:val="32"/>
          <w:szCs w:val="32"/>
          <w:highlight w:val="none"/>
          <w:lang w:val="en-US" w:eastAsia="zh-CN" w:bidi="ar-SA"/>
        </w:rPr>
      </w:pPr>
      <w:r>
        <w:rPr>
          <w:rFonts w:hint="eastAsia" w:ascii="Arial" w:hAnsi="Arial" w:cs="Arial"/>
          <w:b w:val="0"/>
          <w:bCs w:val="0"/>
          <w:sz w:val="32"/>
          <w:szCs w:val="32"/>
          <w:lang w:val="en-US" w:eastAsia="zh-CN"/>
        </w:rPr>
        <w:t xml:space="preserve">6.1  </w:t>
      </w:r>
      <w:r>
        <w:rPr>
          <w:rFonts w:hint="default" w:ascii="Arial" w:hAnsi="Arial" w:cs="Arial"/>
          <w:b w:val="0"/>
          <w:bCs w:val="0"/>
          <w:sz w:val="32"/>
          <w:szCs w:val="32"/>
        </w:rPr>
        <w:t>Co-existence simulation scenario</w:t>
      </w:r>
    </w:p>
    <w:p>
      <w:pPr>
        <w:rPr>
          <w:rFonts w:hint="default" w:eastAsiaTheme="minorEastAsia"/>
          <w:lang w:val="en-US" w:eastAsia="zh-CN"/>
        </w:rPr>
      </w:pPr>
      <w:r>
        <w:t xml:space="preserve">The aggressor and victim combinations are </w:t>
      </w:r>
      <w:r>
        <w:rPr>
          <w:rFonts w:hint="eastAsia"/>
          <w:lang w:eastAsia="zh-CN"/>
        </w:rPr>
        <w:t>listed</w:t>
      </w:r>
      <w:r>
        <w:t xml:space="preserve"> in Table 6.1-2.</w:t>
      </w:r>
    </w:p>
    <w:p>
      <w:pPr>
        <w:pStyle w:val="46"/>
        <w:rPr>
          <w:rFonts w:hint="eastAsia"/>
          <w:lang w:val="zh-CN"/>
        </w:rPr>
      </w:pPr>
      <w:r>
        <w:rPr>
          <w:lang w:val="zh-CN"/>
        </w:rPr>
        <w:t>T</w:t>
      </w:r>
      <w:r>
        <w:rPr>
          <w:rFonts w:hint="eastAsia"/>
          <w:lang w:val="zh-CN"/>
        </w:rPr>
        <w:t xml:space="preserve">able </w:t>
      </w:r>
      <w:r>
        <w:rPr>
          <w:lang w:val="zh-CN"/>
        </w:rPr>
        <w:t>6</w:t>
      </w:r>
      <w:r>
        <w:rPr>
          <w:rFonts w:hint="eastAsia"/>
          <w:lang w:val="zh-CN"/>
        </w:rPr>
        <w:t>.1-2</w:t>
      </w:r>
      <w:r>
        <w:t>:</w:t>
      </w:r>
      <w:r>
        <w:rPr>
          <w:rFonts w:hint="eastAsia"/>
          <w:lang w:val="zh-CN"/>
        </w:rPr>
        <w:t xml:space="preserve"> Aggressor and victim</w:t>
      </w:r>
    </w:p>
    <w:tbl>
      <w:tblPr>
        <w:tblStyle w:val="23"/>
        <w:tblW w:w="5000"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28" w:type="dxa"/>
          <w:left w:w="57" w:type="dxa"/>
          <w:bottom w:w="28" w:type="dxa"/>
          <w:right w:w="57" w:type="dxa"/>
        </w:tblCellMar>
      </w:tblPr>
      <w:tblGrid>
        <w:gridCol w:w="387"/>
        <w:gridCol w:w="1213"/>
        <w:gridCol w:w="1367"/>
        <w:gridCol w:w="1391"/>
        <w:gridCol w:w="3624"/>
        <w:gridCol w:w="18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trHeight w:val="90" w:hRule="atLeast"/>
          <w:jc w:val="center"/>
        </w:trPr>
        <w:tc>
          <w:tcPr>
            <w:tcW w:w="196" w:type="pct"/>
            <w:tcBorders>
              <w:bottom w:val="single" w:color="000000" w:sz="8" w:space="0"/>
            </w:tcBorders>
            <w:shd w:val="clear" w:color="auto" w:fill="DBE5F1"/>
            <w:noWrap w:val="0"/>
            <w:vAlign w:val="center"/>
          </w:tcPr>
          <w:p>
            <w:pPr>
              <w:snapToGrid w:val="0"/>
              <w:spacing w:after="0"/>
              <w:jc w:val="center"/>
              <w:rPr>
                <w:rFonts w:eastAsia="宋体"/>
                <w:sz w:val="18"/>
                <w:szCs w:val="15"/>
              </w:rPr>
            </w:pPr>
            <w:r>
              <w:rPr>
                <w:rFonts w:hint="eastAsia" w:eastAsia="宋体"/>
                <w:sz w:val="18"/>
                <w:szCs w:val="15"/>
              </w:rPr>
              <w:t>No.</w:t>
            </w:r>
          </w:p>
        </w:tc>
        <w:tc>
          <w:tcPr>
            <w:tcW w:w="615" w:type="pct"/>
            <w:tcBorders>
              <w:bottom w:val="single" w:color="000000" w:sz="8" w:space="0"/>
            </w:tcBorders>
            <w:shd w:val="clear" w:color="auto" w:fill="DBE5F1"/>
            <w:noWrap w:val="0"/>
            <w:vAlign w:val="center"/>
          </w:tcPr>
          <w:p>
            <w:pPr>
              <w:snapToGrid w:val="0"/>
              <w:spacing w:after="0"/>
              <w:jc w:val="center"/>
              <w:rPr>
                <w:rFonts w:eastAsia="宋体"/>
                <w:sz w:val="18"/>
                <w:szCs w:val="15"/>
              </w:rPr>
            </w:pPr>
            <w:r>
              <w:rPr>
                <w:rFonts w:eastAsia="宋体"/>
                <w:sz w:val="18"/>
                <w:szCs w:val="15"/>
              </w:rPr>
              <w:t>C</w:t>
            </w:r>
            <w:r>
              <w:rPr>
                <w:rFonts w:hint="eastAsia" w:eastAsia="宋体"/>
                <w:sz w:val="18"/>
                <w:szCs w:val="15"/>
              </w:rPr>
              <w:t>ombination</w:t>
            </w:r>
          </w:p>
        </w:tc>
        <w:tc>
          <w:tcPr>
            <w:tcW w:w="693"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rPr>
            </w:pPr>
            <w:r>
              <w:rPr>
                <w:rFonts w:hint="eastAsia" w:eastAsia="宋体"/>
                <w:b/>
                <w:bCs/>
                <w:sz w:val="18"/>
                <w:szCs w:val="15"/>
              </w:rPr>
              <w:t>Aggressor</w:t>
            </w:r>
          </w:p>
        </w:tc>
        <w:tc>
          <w:tcPr>
            <w:tcW w:w="705" w:type="pct"/>
            <w:shd w:val="clear" w:color="auto" w:fill="DBE5F1"/>
            <w:noWrap w:val="0"/>
            <w:vAlign w:val="center"/>
          </w:tcPr>
          <w:p>
            <w:pPr>
              <w:snapToGrid w:val="0"/>
              <w:spacing w:after="0"/>
              <w:jc w:val="center"/>
              <w:rPr>
                <w:rFonts w:eastAsia="宋体"/>
                <w:sz w:val="18"/>
                <w:szCs w:val="15"/>
              </w:rPr>
            </w:pPr>
            <w:r>
              <w:rPr>
                <w:rFonts w:hint="eastAsia" w:eastAsia="宋体"/>
                <w:b/>
                <w:bCs/>
                <w:sz w:val="18"/>
                <w:szCs w:val="15"/>
              </w:rPr>
              <w:t>Victim</w:t>
            </w:r>
          </w:p>
        </w:tc>
        <w:tc>
          <w:tcPr>
            <w:tcW w:w="1837" w:type="pct"/>
            <w:shd w:val="clear" w:color="auto" w:fill="DBE5F1"/>
            <w:noWrap w:val="0"/>
            <w:vAlign w:val="top"/>
          </w:tcPr>
          <w:p>
            <w:pPr>
              <w:snapToGrid w:val="0"/>
              <w:spacing w:after="0"/>
              <w:jc w:val="center"/>
              <w:rPr>
                <w:rFonts w:eastAsia="宋体"/>
                <w:sz w:val="18"/>
                <w:szCs w:val="15"/>
              </w:rPr>
            </w:pPr>
            <w:r>
              <w:rPr>
                <w:rFonts w:hint="eastAsia" w:eastAsia="宋体"/>
                <w:sz w:val="18"/>
                <w:szCs w:val="15"/>
              </w:rPr>
              <w:t>Notes</w:t>
            </w:r>
          </w:p>
        </w:tc>
        <w:tc>
          <w:tcPr>
            <w:tcW w:w="952" w:type="pct"/>
            <w:shd w:val="clear" w:color="auto" w:fill="DBE5F1"/>
            <w:noWrap w:val="0"/>
            <w:vAlign w:val="top"/>
          </w:tcPr>
          <w:p>
            <w:pPr>
              <w:snapToGrid w:val="0"/>
              <w:spacing w:after="0"/>
              <w:jc w:val="center"/>
              <w:rPr>
                <w:rFonts w:eastAsia="宋体"/>
                <w:sz w:val="18"/>
                <w:szCs w:val="15"/>
                <w:lang w:eastAsia="zh-CN"/>
              </w:rPr>
            </w:pPr>
            <w:r>
              <w:rPr>
                <w:rFonts w:eastAsia="宋体"/>
                <w:sz w:val="18"/>
                <w:szCs w:val="15"/>
                <w:lang w:eastAsia="zh-CN"/>
              </w:rPr>
              <w:t xml:space="preserve">Study </w:t>
            </w:r>
            <w:r>
              <w:rPr>
                <w:rFonts w:hint="eastAsia" w:eastAsia="宋体"/>
                <w:sz w:val="18"/>
                <w:szCs w:val="15"/>
                <w:lang w:eastAsia="zh-CN"/>
              </w:rPr>
              <w:t>P</w:t>
            </w:r>
            <w:r>
              <w:rPr>
                <w:rFonts w:eastAsia="宋体"/>
                <w:sz w:val="18"/>
                <w:szCs w:val="15"/>
                <w:lang w:eastAsia="zh-CN"/>
              </w:rPr>
              <w:t>hase</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highlight w:val="none"/>
              </w:rPr>
            </w:pPr>
            <w:r>
              <w:rPr>
                <w:rFonts w:hint="eastAsia" w:eastAsia="宋体"/>
                <w:sz w:val="18"/>
                <w:szCs w:val="15"/>
                <w:highlight w:val="none"/>
              </w:rPr>
              <w:t>1</w:t>
            </w:r>
          </w:p>
        </w:tc>
        <w:tc>
          <w:tcPr>
            <w:tcW w:w="615" w:type="pct"/>
            <w:shd w:val="clear" w:color="auto" w:fill="DBE5F1"/>
            <w:noWrap w:val="0"/>
            <w:vAlign w:val="top"/>
          </w:tcPr>
          <w:p>
            <w:pPr>
              <w:pStyle w:val="34"/>
              <w:overflowPunct w:val="0"/>
              <w:autoSpaceDE w:val="0"/>
              <w:autoSpaceDN w:val="0"/>
              <w:adjustRightInd w:val="0"/>
              <w:textAlignment w:val="baseline"/>
              <w:rPr>
                <w:rFonts w:ascii="Arial" w:hAnsi="Arial" w:eastAsia="Yu Mincho"/>
                <w:kern w:val="0"/>
                <w:sz w:val="18"/>
                <w:szCs w:val="20"/>
                <w:highlight w:val="yellow"/>
                <w:lang w:val="en-GB" w:eastAsia="ja-JP" w:bidi="ar-SA"/>
              </w:rPr>
            </w:pPr>
            <w:r>
              <w:rPr>
                <w:rFonts w:hint="eastAsia" w:eastAsia="Yu Mincho"/>
                <w:highlight w:val="yellow"/>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yellow"/>
                <w:lang w:val="en-GB" w:eastAsia="ja-JP" w:bidi="ar-SA"/>
              </w:rPr>
            </w:pPr>
            <w:r>
              <w:rPr>
                <w:rFonts w:hint="eastAsia" w:eastAsia="Yu Mincho"/>
                <w:highlight w:val="yellow"/>
              </w:rPr>
              <w:t>TN DL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yellow"/>
                <w:lang w:val="en-GB" w:eastAsia="ja-JP" w:bidi="ar-SA"/>
              </w:rPr>
            </w:pPr>
            <w:r>
              <w:rPr>
                <w:rFonts w:hint="eastAsia" w:eastAsia="Yu Mincho"/>
                <w:highlight w:val="yellow"/>
              </w:rPr>
              <w:t>NTN DL</w:t>
            </w:r>
          </w:p>
        </w:tc>
        <w:tc>
          <w:tcPr>
            <w:tcW w:w="1837" w:type="pct"/>
            <w:noWrap w:val="0"/>
            <w:vAlign w:val="top"/>
          </w:tcPr>
          <w:p>
            <w:pPr>
              <w:pStyle w:val="35"/>
              <w:overflowPunct w:val="0"/>
              <w:autoSpaceDE w:val="0"/>
              <w:autoSpaceDN w:val="0"/>
              <w:adjustRightInd w:val="0"/>
              <w:textAlignment w:val="baseline"/>
              <w:rPr>
                <w:rFonts w:ascii="Arial" w:hAnsi="Arial" w:eastAsia="Yu Mincho"/>
                <w:kern w:val="0"/>
                <w:sz w:val="18"/>
                <w:szCs w:val="20"/>
                <w:highlight w:val="yellow"/>
                <w:lang w:val="en-GB" w:eastAsia="zh-CN" w:bidi="ar-SA"/>
              </w:rPr>
            </w:pPr>
            <w:r>
              <w:rPr>
                <w:rFonts w:eastAsia="Yu Mincho"/>
                <w:highlight w:val="yellow"/>
              </w:rPr>
              <w:t>Applicable for satellite operating in e.g. S-band, for e.g. coexistence with n1 FDD.</w:t>
            </w:r>
          </w:p>
        </w:tc>
        <w:tc>
          <w:tcPr>
            <w:tcW w:w="952" w:type="pct"/>
            <w:noWrap w:val="0"/>
            <w:vAlign w:val="center"/>
          </w:tcPr>
          <w:p>
            <w:pPr>
              <w:snapToGrid w:val="0"/>
              <w:spacing w:after="0"/>
              <w:jc w:val="center"/>
              <w:rPr>
                <w:rFonts w:eastAsia="宋体"/>
                <w:sz w:val="18"/>
                <w:szCs w:val="15"/>
                <w:highlight w:val="yellow"/>
                <w:lang w:eastAsia="zh-CN"/>
              </w:rPr>
            </w:pPr>
            <w:r>
              <w:rPr>
                <w:rFonts w:eastAsia="宋体"/>
                <w:sz w:val="18"/>
                <w:szCs w:val="15"/>
                <w:highlight w:val="yellow"/>
                <w:lang w:eastAsia="zh-CN"/>
              </w:rPr>
              <w:t>Phase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highlight w:val="yellow"/>
              </w:rPr>
            </w:pPr>
            <w:r>
              <w:rPr>
                <w:rFonts w:hint="eastAsia" w:eastAsia="宋体"/>
                <w:sz w:val="18"/>
                <w:szCs w:val="15"/>
                <w:highlight w:val="yellow"/>
              </w:rPr>
              <w:t>2</w:t>
            </w:r>
          </w:p>
        </w:tc>
        <w:tc>
          <w:tcPr>
            <w:tcW w:w="615" w:type="pct"/>
            <w:shd w:val="clear" w:color="auto" w:fill="DBE5F1"/>
            <w:noWrap w:val="0"/>
            <w:vAlign w:val="top"/>
          </w:tcPr>
          <w:p>
            <w:pPr>
              <w:pStyle w:val="34"/>
              <w:overflowPunct w:val="0"/>
              <w:autoSpaceDE w:val="0"/>
              <w:autoSpaceDN w:val="0"/>
              <w:adjustRightInd w:val="0"/>
              <w:textAlignment w:val="baseline"/>
              <w:rPr>
                <w:rFonts w:ascii="Arial" w:hAnsi="Arial" w:eastAsia="Yu Mincho"/>
                <w:kern w:val="0"/>
                <w:sz w:val="18"/>
                <w:szCs w:val="20"/>
                <w:highlight w:val="yellow"/>
                <w:lang w:val="en-GB" w:eastAsia="ja-JP" w:bidi="ar-SA"/>
              </w:rPr>
            </w:pPr>
            <w:r>
              <w:rPr>
                <w:rFonts w:hint="eastAsia" w:eastAsia="Yu Mincho"/>
                <w:highlight w:val="yellow"/>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yellow"/>
                <w:lang w:val="en-GB" w:eastAsia="ja-JP" w:bidi="ar-SA"/>
              </w:rPr>
            </w:pPr>
            <w:r>
              <w:rPr>
                <w:rFonts w:hint="eastAsia" w:eastAsia="Yu Mincho"/>
                <w:highlight w:val="yellow"/>
              </w:rPr>
              <w:t>TN UL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yellow"/>
                <w:lang w:val="en-GB" w:eastAsia="ja-JP" w:bidi="ar-SA"/>
              </w:rPr>
            </w:pPr>
            <w:r>
              <w:rPr>
                <w:rFonts w:hint="eastAsia" w:eastAsia="Yu Mincho"/>
                <w:highlight w:val="yellow"/>
              </w:rPr>
              <w:t>NTN U</w:t>
            </w:r>
            <w:r>
              <w:rPr>
                <w:rFonts w:eastAsia="Yu Mincho"/>
                <w:highlight w:val="yellow"/>
              </w:rPr>
              <w:t>L</w:t>
            </w:r>
          </w:p>
        </w:tc>
        <w:tc>
          <w:tcPr>
            <w:tcW w:w="1837" w:type="pct"/>
            <w:noWrap w:val="0"/>
            <w:vAlign w:val="top"/>
          </w:tcPr>
          <w:p>
            <w:pPr>
              <w:pStyle w:val="35"/>
              <w:overflowPunct w:val="0"/>
              <w:autoSpaceDE w:val="0"/>
              <w:autoSpaceDN w:val="0"/>
              <w:adjustRightInd w:val="0"/>
              <w:textAlignment w:val="baseline"/>
              <w:rPr>
                <w:rFonts w:ascii="Arial" w:hAnsi="Arial" w:eastAsia="Yu Mincho"/>
                <w:kern w:val="0"/>
                <w:sz w:val="18"/>
                <w:szCs w:val="20"/>
                <w:highlight w:val="yellow"/>
                <w:lang w:val="en-GB" w:eastAsia="en-US" w:bidi="ar-SA"/>
              </w:rPr>
            </w:pPr>
            <w:r>
              <w:rPr>
                <w:rFonts w:eastAsia="Yu Mincho"/>
                <w:highlight w:val="yellow"/>
              </w:rPr>
              <w:t>Applicable for satellite operating in e.g. S-band, for e.g. coexistence with n1 FDD.</w:t>
            </w:r>
          </w:p>
        </w:tc>
        <w:tc>
          <w:tcPr>
            <w:tcW w:w="952" w:type="pct"/>
            <w:noWrap w:val="0"/>
            <w:vAlign w:val="center"/>
          </w:tcPr>
          <w:p>
            <w:pPr>
              <w:snapToGrid w:val="0"/>
              <w:spacing w:after="0"/>
              <w:jc w:val="center"/>
              <w:rPr>
                <w:rFonts w:eastAsia="宋体"/>
                <w:sz w:val="18"/>
                <w:szCs w:val="15"/>
                <w:highlight w:val="yellow"/>
                <w:lang w:eastAsia="zh-CN"/>
              </w:rPr>
            </w:pPr>
            <w:r>
              <w:rPr>
                <w:rFonts w:hint="eastAsia" w:eastAsia="宋体"/>
                <w:sz w:val="18"/>
                <w:szCs w:val="15"/>
                <w:highlight w:val="yellow"/>
                <w:lang w:eastAsia="zh-CN"/>
              </w:rPr>
              <w:t>P</w:t>
            </w:r>
            <w:r>
              <w:rPr>
                <w:rFonts w:eastAsia="宋体"/>
                <w:sz w:val="18"/>
                <w:szCs w:val="15"/>
                <w:highlight w:val="yellow"/>
                <w:lang w:eastAsia="zh-CN"/>
              </w:rPr>
              <w:t>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highlight w:val="none"/>
              </w:rPr>
            </w:pPr>
            <w:r>
              <w:rPr>
                <w:rFonts w:hint="eastAsia" w:eastAsia="宋体"/>
                <w:sz w:val="18"/>
                <w:szCs w:val="15"/>
                <w:highlight w:val="none"/>
              </w:rPr>
              <w:t>3</w:t>
            </w:r>
          </w:p>
        </w:tc>
        <w:tc>
          <w:tcPr>
            <w:tcW w:w="615" w:type="pct"/>
            <w:shd w:val="clear" w:color="auto" w:fill="DBE5F1"/>
            <w:noWrap w:val="0"/>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NTN DL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TN DL</w:t>
            </w:r>
          </w:p>
        </w:tc>
        <w:tc>
          <w:tcPr>
            <w:tcW w:w="1837" w:type="pct"/>
            <w:noWrap w:val="0"/>
            <w:vAlign w:val="top"/>
          </w:tcPr>
          <w:p>
            <w:pPr>
              <w:pStyle w:val="35"/>
              <w:overflowPunct w:val="0"/>
              <w:autoSpaceDE w:val="0"/>
              <w:autoSpaceDN w:val="0"/>
              <w:adjustRightInd w:val="0"/>
              <w:textAlignment w:val="baseline"/>
              <w:rPr>
                <w:rFonts w:ascii="Arial" w:hAnsi="Arial" w:eastAsia="Yu Mincho"/>
                <w:kern w:val="0"/>
                <w:sz w:val="18"/>
                <w:szCs w:val="20"/>
                <w:highlight w:val="none"/>
                <w:lang w:val="en-GB" w:eastAsia="en-US" w:bidi="ar-SA"/>
              </w:rPr>
            </w:pPr>
            <w:r>
              <w:rPr>
                <w:rFonts w:eastAsia="Yu Mincho"/>
                <w:highlight w:val="none"/>
              </w:rPr>
              <w:t>Applicable for satellite operating in e.g. S-band, for e.g. coexistence with n1 FDD.</w:t>
            </w:r>
          </w:p>
        </w:tc>
        <w:tc>
          <w:tcPr>
            <w:tcW w:w="952" w:type="pct"/>
            <w:noWrap w:val="0"/>
            <w:vAlign w:val="center"/>
          </w:tcPr>
          <w:p>
            <w:pPr>
              <w:snapToGrid w:val="0"/>
              <w:spacing w:after="0"/>
              <w:jc w:val="center"/>
              <w:rPr>
                <w:rFonts w:eastAsia="宋体"/>
                <w:sz w:val="18"/>
                <w:szCs w:val="15"/>
                <w:highlight w:val="none"/>
                <w:lang w:eastAsia="zh-CN"/>
              </w:rPr>
            </w:pPr>
            <w:r>
              <w:rPr>
                <w:rFonts w:hint="eastAsia" w:eastAsia="宋体"/>
                <w:sz w:val="18"/>
                <w:szCs w:val="15"/>
                <w:highlight w:val="none"/>
                <w:lang w:eastAsia="zh-CN"/>
              </w:rPr>
              <w:t>P</w:t>
            </w:r>
            <w:r>
              <w:rPr>
                <w:rFonts w:eastAsia="宋体"/>
                <w:sz w:val="18"/>
                <w:szCs w:val="15"/>
                <w:highlight w:val="none"/>
                <w:lang w:eastAsia="zh-CN"/>
              </w:rPr>
              <w:t>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highlight w:val="none"/>
              </w:rPr>
            </w:pPr>
            <w:r>
              <w:rPr>
                <w:rFonts w:hint="eastAsia" w:eastAsia="宋体"/>
                <w:sz w:val="18"/>
                <w:szCs w:val="15"/>
                <w:highlight w:val="none"/>
              </w:rPr>
              <w:t>4</w:t>
            </w:r>
          </w:p>
        </w:tc>
        <w:tc>
          <w:tcPr>
            <w:tcW w:w="615" w:type="pct"/>
            <w:shd w:val="clear" w:color="auto" w:fill="DBE5F1"/>
            <w:noWrap w:val="0"/>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NTN UL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TN UL</w:t>
            </w:r>
          </w:p>
        </w:tc>
        <w:tc>
          <w:tcPr>
            <w:tcW w:w="1837" w:type="pct"/>
            <w:noWrap w:val="0"/>
            <w:vAlign w:val="top"/>
          </w:tcPr>
          <w:p>
            <w:pPr>
              <w:pStyle w:val="35"/>
              <w:overflowPunct w:val="0"/>
              <w:autoSpaceDE w:val="0"/>
              <w:autoSpaceDN w:val="0"/>
              <w:adjustRightInd w:val="0"/>
              <w:textAlignment w:val="baseline"/>
              <w:rPr>
                <w:rFonts w:ascii="Arial" w:hAnsi="Arial" w:eastAsia="Yu Mincho"/>
                <w:kern w:val="0"/>
                <w:sz w:val="18"/>
                <w:szCs w:val="20"/>
                <w:highlight w:val="none"/>
                <w:lang w:val="en-GB" w:eastAsia="zh-CN" w:bidi="ar-SA"/>
              </w:rPr>
            </w:pPr>
            <w:r>
              <w:rPr>
                <w:rFonts w:eastAsia="Yu Mincho"/>
                <w:highlight w:val="none"/>
              </w:rPr>
              <w:t>Applicable for satellite operating in e.g. S-band, for e.g. coexistence with n1 FDD.</w:t>
            </w:r>
          </w:p>
        </w:tc>
        <w:tc>
          <w:tcPr>
            <w:tcW w:w="952" w:type="pct"/>
            <w:noWrap w:val="0"/>
            <w:vAlign w:val="center"/>
          </w:tcPr>
          <w:p>
            <w:pPr>
              <w:snapToGrid w:val="0"/>
              <w:spacing w:after="0"/>
              <w:jc w:val="center"/>
              <w:rPr>
                <w:rFonts w:eastAsia="宋体"/>
                <w:sz w:val="18"/>
                <w:szCs w:val="15"/>
                <w:highlight w:val="none"/>
                <w:lang w:eastAsia="zh-CN"/>
              </w:rPr>
            </w:pPr>
            <w:r>
              <w:rPr>
                <w:rFonts w:eastAsia="宋体"/>
                <w:sz w:val="18"/>
                <w:szCs w:val="15"/>
                <w:highlight w:val="none"/>
                <w:lang w:eastAsia="zh-CN"/>
              </w:rPr>
              <w:t>Phase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hint="eastAsia" w:ascii="Times New Roman" w:hAnsi="Times New Roman" w:eastAsia="宋体" w:cs="Times New Roman"/>
                <w:sz w:val="18"/>
                <w:szCs w:val="15"/>
                <w:lang w:eastAsia="zh-CN"/>
              </w:rPr>
            </w:pPr>
            <w:r>
              <w:rPr>
                <w:rFonts w:hint="eastAsia" w:ascii="Times New Roman" w:hAnsi="Times New Roman" w:eastAsia="宋体" w:cs="Times New Roman"/>
                <w:sz w:val="18"/>
                <w:szCs w:val="15"/>
                <w:lang w:eastAsia="zh-CN"/>
              </w:rPr>
              <w:t>5</w:t>
            </w:r>
          </w:p>
        </w:tc>
        <w:tc>
          <w:tcPr>
            <w:tcW w:w="615" w:type="pct"/>
            <w:shd w:val="clear" w:color="auto" w:fill="DBE5F1"/>
            <w:noWrap w:val="0"/>
            <w:vAlign w:val="top"/>
          </w:tcPr>
          <w:p>
            <w:pPr>
              <w:pStyle w:val="34"/>
              <w:overflowPunct w:val="0"/>
              <w:autoSpaceDE w:val="0"/>
              <w:autoSpaceDN w:val="0"/>
              <w:adjustRightInd w:val="0"/>
              <w:textAlignment w:val="baseline"/>
              <w:rPr>
                <w:rFonts w:hint="eastAsia" w:ascii="Arial" w:hAnsi="Arial" w:eastAsia="Yu Mincho"/>
                <w:kern w:val="0"/>
                <w:sz w:val="18"/>
                <w:szCs w:val="20"/>
                <w:lang w:val="en-GB" w:eastAsia="zh-CN" w:bidi="ar-SA"/>
              </w:rPr>
            </w:pPr>
            <w:r>
              <w:rPr>
                <w:rFonts w:hint="eastAsia" w:eastAsia="Yu Mincho"/>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hint="eastAsia" w:ascii="Arial" w:hAnsi="Arial" w:eastAsia="Yu Mincho"/>
                <w:kern w:val="0"/>
                <w:sz w:val="18"/>
                <w:szCs w:val="20"/>
                <w:lang w:val="en-GB" w:eastAsia="zh-CN" w:bidi="ar-SA"/>
              </w:rPr>
            </w:pPr>
            <w:r>
              <w:rPr>
                <w:rFonts w:hint="eastAsia" w:eastAsia="Yu Mincho"/>
              </w:rPr>
              <w:t>NTN UL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hint="eastAsia" w:ascii="Arial" w:hAnsi="Arial" w:eastAsia="Yu Mincho"/>
                <w:kern w:val="0"/>
                <w:sz w:val="18"/>
                <w:szCs w:val="20"/>
                <w:lang w:val="en-GB" w:eastAsia="zh-CN" w:bidi="ar-SA"/>
              </w:rPr>
            </w:pPr>
            <w:r>
              <w:rPr>
                <w:rFonts w:hint="eastAsia" w:eastAsia="Yu Mincho"/>
              </w:rPr>
              <w:t>TN DL</w:t>
            </w:r>
          </w:p>
        </w:tc>
        <w:tc>
          <w:tcPr>
            <w:tcW w:w="1837" w:type="pct"/>
            <w:noWrap w:val="0"/>
            <w:vAlign w:val="top"/>
          </w:tcPr>
          <w:p>
            <w:pPr>
              <w:pStyle w:val="35"/>
              <w:overflowPunct w:val="0"/>
              <w:autoSpaceDE w:val="0"/>
              <w:autoSpaceDN w:val="0"/>
              <w:adjustRightInd w:val="0"/>
              <w:textAlignment w:val="baseline"/>
              <w:rPr>
                <w:rFonts w:hint="eastAsia" w:ascii="Arial" w:hAnsi="Arial" w:eastAsia="Yu Mincho"/>
                <w:b/>
                <w:kern w:val="0"/>
                <w:sz w:val="18"/>
                <w:szCs w:val="20"/>
                <w:lang w:val="en-GB" w:eastAsia="ja-JP" w:bidi="ar-SA"/>
              </w:rPr>
            </w:pPr>
            <w:r>
              <w:rPr>
                <w:rFonts w:eastAsia="Yu Mincho"/>
              </w:rPr>
              <w:t>A</w:t>
            </w:r>
            <w:r>
              <w:rPr>
                <w:rFonts w:hint="eastAsia" w:eastAsia="Yu Mincho"/>
              </w:rPr>
              <w:t>pplicable for satellite operating in S</w:t>
            </w:r>
            <w:r>
              <w:rPr>
                <w:rFonts w:eastAsia="Yu Mincho"/>
              </w:rPr>
              <w:t>-</w:t>
            </w:r>
            <w:r>
              <w:rPr>
                <w:rFonts w:hint="eastAsia" w:eastAsia="Yu Mincho"/>
              </w:rPr>
              <w:t>band,</w:t>
            </w:r>
            <w:r>
              <w:rPr>
                <w:rFonts w:eastAsia="Yu Mincho"/>
              </w:rPr>
              <w:t xml:space="preserve"> for</w:t>
            </w:r>
            <w:r>
              <w:rPr>
                <w:rFonts w:hint="eastAsia" w:eastAsia="Yu Mincho"/>
              </w:rPr>
              <w:t xml:space="preserve"> e.g. </w:t>
            </w:r>
            <w:r>
              <w:rPr>
                <w:rFonts w:eastAsia="Yu Mincho"/>
              </w:rPr>
              <w:t>coexistence</w:t>
            </w:r>
            <w:r>
              <w:rPr>
                <w:rFonts w:hint="eastAsia" w:eastAsia="Yu Mincho"/>
              </w:rPr>
              <w:t xml:space="preserve"> with </w:t>
            </w:r>
            <w:r>
              <w:rPr>
                <w:rFonts w:eastAsia="Yu Mincho"/>
              </w:rPr>
              <w:t>n</w:t>
            </w:r>
            <w:r>
              <w:rPr>
                <w:rFonts w:hint="eastAsia" w:eastAsia="Yu Mincho"/>
              </w:rPr>
              <w:t xml:space="preserve">34 TDD. </w:t>
            </w:r>
          </w:p>
        </w:tc>
        <w:tc>
          <w:tcPr>
            <w:tcW w:w="952" w:type="pct"/>
            <w:noWrap w:val="0"/>
            <w:vAlign w:val="center"/>
          </w:tcPr>
          <w:p>
            <w:pPr>
              <w:snapToGrid w:val="0"/>
              <w:spacing w:after="0"/>
              <w:jc w:val="center"/>
              <w:rPr>
                <w:rFonts w:hint="eastAsia" w:ascii="Times New Roman" w:hAnsi="Times New Roman" w:eastAsia="宋体" w:cs="Times New Roman"/>
                <w:sz w:val="18"/>
                <w:szCs w:val="15"/>
                <w:lang w:eastAsia="zh-CN"/>
              </w:rPr>
            </w:pPr>
            <w:r>
              <w:rPr>
                <w:rFonts w:hint="eastAsia" w:ascii="Times New Roman" w:hAnsi="Times New Roman" w:eastAsia="宋体" w:cs="Times New Roman"/>
                <w:sz w:val="18"/>
                <w:szCs w:val="15"/>
                <w:lang w:eastAsia="zh-CN"/>
              </w:rPr>
              <w:t>Phase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90" w:hRule="atLeast"/>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lang w:eastAsia="zh-CN"/>
              </w:rPr>
            </w:pPr>
            <w:r>
              <w:rPr>
                <w:rFonts w:hint="eastAsia" w:eastAsia="宋体"/>
                <w:sz w:val="18"/>
                <w:szCs w:val="15"/>
                <w:lang w:eastAsia="zh-CN"/>
              </w:rPr>
              <w:t>6</w:t>
            </w:r>
          </w:p>
        </w:tc>
        <w:tc>
          <w:tcPr>
            <w:tcW w:w="615" w:type="pct"/>
            <w:shd w:val="clear" w:color="auto" w:fill="DBE5F1"/>
            <w:noWrap w:val="0"/>
            <w:vAlign w:val="top"/>
          </w:tcPr>
          <w:p>
            <w:pPr>
              <w:pStyle w:val="34"/>
              <w:overflowPunct w:val="0"/>
              <w:autoSpaceDE w:val="0"/>
              <w:autoSpaceDN w:val="0"/>
              <w:adjustRightInd w:val="0"/>
              <w:textAlignment w:val="baseline"/>
              <w:rPr>
                <w:rFonts w:ascii="Arial" w:hAnsi="Arial" w:eastAsia="Yu Mincho"/>
                <w:kern w:val="0"/>
                <w:sz w:val="18"/>
                <w:szCs w:val="20"/>
                <w:lang w:val="en-GB" w:eastAsia="ja-JP" w:bidi="ar-SA"/>
              </w:rPr>
            </w:pPr>
            <w:r>
              <w:rPr>
                <w:rFonts w:hint="eastAsia" w:eastAsia="Yu Mincho"/>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lang w:val="en-GB" w:eastAsia="ja-JP" w:bidi="ar-SA"/>
              </w:rPr>
            </w:pPr>
            <w:r>
              <w:rPr>
                <w:rFonts w:hint="eastAsia" w:eastAsia="Yu Mincho"/>
              </w:rPr>
              <w:t>TN DL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lang w:val="en-GB" w:eastAsia="ja-JP" w:bidi="ar-SA"/>
              </w:rPr>
            </w:pPr>
            <w:r>
              <w:rPr>
                <w:rFonts w:hint="eastAsia" w:eastAsia="Yu Mincho"/>
              </w:rPr>
              <w:t>NTN UL</w:t>
            </w:r>
          </w:p>
        </w:tc>
        <w:tc>
          <w:tcPr>
            <w:tcW w:w="1837" w:type="pct"/>
            <w:noWrap w:val="0"/>
            <w:vAlign w:val="top"/>
          </w:tcPr>
          <w:p>
            <w:pPr>
              <w:pStyle w:val="35"/>
              <w:overflowPunct w:val="0"/>
              <w:autoSpaceDE w:val="0"/>
              <w:autoSpaceDN w:val="0"/>
              <w:adjustRightInd w:val="0"/>
              <w:textAlignment w:val="baseline"/>
              <w:rPr>
                <w:rFonts w:ascii="Arial" w:hAnsi="Arial" w:eastAsia="Yu Mincho"/>
                <w:b/>
                <w:kern w:val="0"/>
                <w:sz w:val="18"/>
                <w:szCs w:val="20"/>
                <w:lang w:val="en-GB" w:eastAsia="ja-JP" w:bidi="ar-SA"/>
              </w:rPr>
            </w:pPr>
            <w:r>
              <w:rPr>
                <w:rFonts w:eastAsia="Yu Mincho"/>
              </w:rPr>
              <w:t>A</w:t>
            </w:r>
            <w:r>
              <w:rPr>
                <w:rFonts w:hint="eastAsia" w:eastAsia="Yu Mincho"/>
              </w:rPr>
              <w:t>pplicable for satellite operating in S</w:t>
            </w:r>
            <w:r>
              <w:rPr>
                <w:rFonts w:eastAsia="Yu Mincho"/>
              </w:rPr>
              <w:t>-</w:t>
            </w:r>
            <w:r>
              <w:rPr>
                <w:rFonts w:hint="eastAsia" w:eastAsia="Yu Mincho"/>
              </w:rPr>
              <w:t xml:space="preserve">band, </w:t>
            </w:r>
            <w:r>
              <w:rPr>
                <w:rFonts w:eastAsia="Yu Mincho"/>
              </w:rPr>
              <w:t xml:space="preserve">for </w:t>
            </w:r>
            <w:r>
              <w:rPr>
                <w:rFonts w:hint="eastAsia" w:eastAsia="Yu Mincho"/>
              </w:rPr>
              <w:t xml:space="preserve">e.g. </w:t>
            </w:r>
            <w:r>
              <w:rPr>
                <w:rFonts w:eastAsia="Yu Mincho"/>
              </w:rPr>
              <w:t>coexistence</w:t>
            </w:r>
            <w:r>
              <w:rPr>
                <w:rFonts w:hint="eastAsia" w:eastAsia="Yu Mincho"/>
              </w:rPr>
              <w:t xml:space="preserve"> with </w:t>
            </w:r>
            <w:r>
              <w:rPr>
                <w:rFonts w:eastAsia="Yu Mincho"/>
              </w:rPr>
              <w:t>n</w:t>
            </w:r>
            <w:r>
              <w:rPr>
                <w:rFonts w:hint="eastAsia" w:eastAsia="Yu Mincho"/>
              </w:rPr>
              <w:t xml:space="preserve">34 TDD. </w:t>
            </w:r>
          </w:p>
        </w:tc>
        <w:tc>
          <w:tcPr>
            <w:tcW w:w="952" w:type="pct"/>
            <w:noWrap w:val="0"/>
            <w:vAlign w:val="center"/>
          </w:tcPr>
          <w:p>
            <w:pPr>
              <w:snapToGrid w:val="0"/>
              <w:spacing w:after="0"/>
              <w:jc w:val="center"/>
              <w:rPr>
                <w:rFonts w:eastAsia="宋体"/>
                <w:sz w:val="18"/>
                <w:szCs w:val="15"/>
                <w:lang w:eastAsia="zh-CN"/>
              </w:rPr>
            </w:pPr>
            <w:r>
              <w:rPr>
                <w:rFonts w:hint="eastAsia" w:eastAsia="宋体"/>
                <w:sz w:val="18"/>
                <w:szCs w:val="15"/>
                <w:lang w:eastAsia="zh-CN"/>
              </w:rPr>
              <w:t>P</w:t>
            </w:r>
            <w:r>
              <w:rPr>
                <w:rFonts w:eastAsia="宋体"/>
                <w:sz w:val="18"/>
                <w:szCs w:val="15"/>
                <w:lang w:eastAsia="zh-CN"/>
              </w:rPr>
              <w:t>hase 1</w:t>
            </w:r>
          </w:p>
        </w:tc>
      </w:tr>
    </w:tbl>
    <w:p>
      <w:pPr>
        <w:pStyle w:val="46"/>
        <w:jc w:val="both"/>
        <w:rPr>
          <w:lang w:val="zh-CN"/>
        </w:rPr>
      </w:pPr>
      <w:r>
        <w:rPr>
          <w:rFonts w:hint="eastAsia"/>
          <w:lang w:val="zh-CN"/>
        </w:rPr>
        <w:t xml:space="preserve"> </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eastAsia" w:ascii="Times New Roman" w:hAnsi="Times New Roman" w:cs="Times New Roman"/>
          <w:kern w:val="2"/>
          <w:sz w:val="21"/>
          <w:szCs w:val="21"/>
          <w:highlight w:val="none"/>
          <w:lang w:val="en-US" w:eastAsia="zh-CN" w:bidi="ar-SA"/>
        </w:rPr>
      </w:pPr>
      <w:r>
        <w:rPr>
          <w:rFonts w:hint="eastAsia" w:ascii="Times New Roman" w:hAnsi="Times New Roman" w:cs="Times New Roman"/>
          <w:kern w:val="2"/>
          <w:sz w:val="21"/>
          <w:szCs w:val="21"/>
          <w:highlight w:val="none"/>
          <w:lang w:val="en-US" w:eastAsia="zh-CN" w:bidi="ar-SA"/>
        </w:rPr>
        <w:t>The</w:t>
      </w:r>
      <w:r>
        <w:rPr>
          <w:rFonts w:hint="eastAsia" w:cs="Times New Roman"/>
          <w:kern w:val="2"/>
          <w:sz w:val="21"/>
          <w:szCs w:val="21"/>
          <w:highlight w:val="none"/>
          <w:lang w:val="en-US" w:eastAsia="zh-CN" w:bidi="ar-SA"/>
        </w:rPr>
        <w:t xml:space="preserve"> proposed frequency and bandwidth for co-existence study are listed in</w:t>
      </w:r>
      <w:r>
        <w:rPr>
          <w:rFonts w:hint="eastAsia" w:ascii="Times New Roman" w:hAnsi="Times New Roman" w:cs="Times New Roman"/>
          <w:kern w:val="2"/>
          <w:sz w:val="21"/>
          <w:szCs w:val="21"/>
          <w:highlight w:val="none"/>
          <w:lang w:val="en-US" w:eastAsia="zh-CN" w:bidi="ar-SA"/>
        </w:rPr>
        <w:t xml:space="preserve"> following table.</w:t>
      </w:r>
    </w:p>
    <w:p>
      <w:pPr>
        <w:pStyle w:val="46"/>
        <w:rPr>
          <w:rFonts w:hint="default" w:eastAsiaTheme="minorEastAsia"/>
          <w:lang w:val="en-US" w:eastAsia="zh-CN"/>
        </w:rPr>
      </w:pPr>
      <w:r>
        <w:t>T</w:t>
      </w:r>
      <w:r>
        <w:rPr>
          <w:rFonts w:hint="eastAsia"/>
        </w:rPr>
        <w:t>able 6.1-</w:t>
      </w:r>
      <w:r>
        <w:rPr>
          <w:rFonts w:hint="eastAsia"/>
          <w:lang w:val="en-US" w:eastAsia="zh-CN"/>
        </w:rPr>
        <w:t>4</w:t>
      </w:r>
      <w:r>
        <w:t>:</w:t>
      </w:r>
      <w:r>
        <w:rPr>
          <w:rFonts w:hint="eastAsia"/>
        </w:rPr>
        <w:t xml:space="preserve"> </w:t>
      </w:r>
      <w:r>
        <w:t>Proposed</w:t>
      </w:r>
      <w:r>
        <w:rPr>
          <w:rFonts w:hint="eastAsia"/>
        </w:rPr>
        <w:t xml:space="preserve"> frequency and bandwidth for co-existence study</w:t>
      </w:r>
      <w:r>
        <w:rPr>
          <w:rFonts w:hint="eastAsia"/>
          <w:lang w:val="en-US" w:eastAsia="zh-CN"/>
        </w:rPr>
        <w:t xml:space="preserve"> for standalone NB-IoT over NTN</w:t>
      </w:r>
    </w:p>
    <w:tbl>
      <w:tblPr>
        <w:tblStyle w:val="95"/>
        <w:tblW w:w="470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5"/>
        <w:gridCol w:w="1317"/>
        <w:gridCol w:w="2345"/>
        <w:gridCol w:w="1609"/>
        <w:gridCol w:w="2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pct"/>
          </w:tcPr>
          <w:p>
            <w:pPr>
              <w:pStyle w:val="33"/>
              <w:overflowPunct w:val="0"/>
              <w:autoSpaceDE w:val="0"/>
              <w:autoSpaceDN w:val="0"/>
              <w:adjustRightInd w:val="0"/>
              <w:spacing w:after="180"/>
              <w:textAlignment w:val="baseline"/>
              <w:rPr>
                <w:rFonts w:eastAsia="Yu Mincho"/>
              </w:rPr>
            </w:pPr>
          </w:p>
        </w:tc>
        <w:tc>
          <w:tcPr>
            <w:tcW w:w="702" w:type="pct"/>
          </w:tcPr>
          <w:p>
            <w:pPr>
              <w:pStyle w:val="33"/>
              <w:overflowPunct w:val="0"/>
              <w:autoSpaceDE w:val="0"/>
              <w:autoSpaceDN w:val="0"/>
              <w:adjustRightInd w:val="0"/>
              <w:spacing w:after="180"/>
              <w:textAlignment w:val="baseline"/>
              <w:rPr>
                <w:rFonts w:eastAsia="Yu Mincho"/>
              </w:rPr>
            </w:pPr>
            <w:r>
              <w:rPr>
                <w:rFonts w:hint="eastAsia" w:eastAsia="Yu Mincho"/>
                <w:bCs/>
              </w:rPr>
              <w:t>Frequency</w:t>
            </w:r>
          </w:p>
        </w:tc>
        <w:tc>
          <w:tcPr>
            <w:tcW w:w="1250" w:type="pct"/>
          </w:tcPr>
          <w:p>
            <w:pPr>
              <w:pStyle w:val="33"/>
              <w:overflowPunct w:val="0"/>
              <w:autoSpaceDE w:val="0"/>
              <w:autoSpaceDN w:val="0"/>
              <w:adjustRightInd w:val="0"/>
              <w:spacing w:after="180"/>
              <w:textAlignment w:val="baseline"/>
              <w:rPr>
                <w:rFonts w:eastAsia="Yu Mincho"/>
              </w:rPr>
            </w:pPr>
            <w:r>
              <w:rPr>
                <w:rFonts w:hint="eastAsia" w:eastAsia="Yu Mincho"/>
                <w:bCs/>
              </w:rPr>
              <w:t>Bandwidth</w:t>
            </w:r>
          </w:p>
        </w:tc>
        <w:tc>
          <w:tcPr>
            <w:tcW w:w="858" w:type="pct"/>
          </w:tcPr>
          <w:p>
            <w:pPr>
              <w:pStyle w:val="33"/>
              <w:overflowPunct w:val="0"/>
              <w:autoSpaceDE w:val="0"/>
              <w:autoSpaceDN w:val="0"/>
              <w:adjustRightInd w:val="0"/>
              <w:spacing w:after="180"/>
              <w:textAlignment w:val="baseline"/>
              <w:rPr>
                <w:rFonts w:eastAsia="Yu Mincho"/>
                <w:bCs/>
              </w:rPr>
            </w:pPr>
            <w:r>
              <w:rPr>
                <w:rFonts w:eastAsia="Yu Mincho"/>
                <w:bCs/>
              </w:rPr>
              <w:t>D</w:t>
            </w:r>
            <w:r>
              <w:rPr>
                <w:rFonts w:hint="eastAsia" w:eastAsia="Yu Mincho"/>
                <w:bCs/>
              </w:rPr>
              <w:t>uplex mode</w:t>
            </w:r>
          </w:p>
        </w:tc>
        <w:tc>
          <w:tcPr>
            <w:tcW w:w="1251" w:type="pct"/>
          </w:tcPr>
          <w:p>
            <w:pPr>
              <w:pStyle w:val="33"/>
              <w:overflowPunct w:val="0"/>
              <w:autoSpaceDE w:val="0"/>
              <w:autoSpaceDN w:val="0"/>
              <w:adjustRightInd w:val="0"/>
              <w:spacing w:after="180"/>
              <w:textAlignment w:val="baseline"/>
              <w:rPr>
                <w:rFonts w:eastAsia="Yu Mincho"/>
                <w:bCs/>
              </w:rPr>
            </w:pPr>
            <w:r>
              <w:rPr>
                <w:rFonts w:hint="eastAsia" w:eastAsia="Yu Mincho"/>
                <w:bCs/>
              </w:rPr>
              <w:t>Frequency reuse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pct"/>
          </w:tcPr>
          <w:p>
            <w:pPr>
              <w:pStyle w:val="34"/>
              <w:overflowPunct w:val="0"/>
              <w:autoSpaceDE w:val="0"/>
              <w:autoSpaceDN w:val="0"/>
              <w:adjustRightInd w:val="0"/>
              <w:spacing w:after="180"/>
              <w:textAlignment w:val="baseline"/>
              <w:rPr>
                <w:rFonts w:eastAsia="Yu Mincho"/>
              </w:rPr>
            </w:pPr>
            <w:r>
              <w:rPr>
                <w:rFonts w:eastAsia="Yu Mincho"/>
              </w:rPr>
              <w:t>TN Rural</w:t>
            </w:r>
          </w:p>
        </w:tc>
        <w:tc>
          <w:tcPr>
            <w:tcW w:w="702" w:type="pct"/>
          </w:tcPr>
          <w:p>
            <w:pPr>
              <w:pStyle w:val="34"/>
              <w:overflowPunct w:val="0"/>
              <w:autoSpaceDE w:val="0"/>
              <w:autoSpaceDN w:val="0"/>
              <w:adjustRightInd w:val="0"/>
              <w:spacing w:after="180"/>
              <w:textAlignment w:val="baseline"/>
              <w:rPr>
                <w:rFonts w:eastAsia="Yu Mincho"/>
              </w:rPr>
            </w:pPr>
            <w:r>
              <w:rPr>
                <w:rFonts w:hint="eastAsia" w:eastAsia="Yu Mincho"/>
              </w:rPr>
              <w:t>2 GHz</w:t>
            </w:r>
          </w:p>
        </w:tc>
        <w:tc>
          <w:tcPr>
            <w:tcW w:w="1250" w:type="pct"/>
          </w:tcPr>
          <w:p>
            <w:pPr>
              <w:pStyle w:val="34"/>
              <w:overflowPunct w:val="0"/>
              <w:autoSpaceDE w:val="0"/>
              <w:autoSpaceDN w:val="0"/>
              <w:adjustRightInd w:val="0"/>
              <w:spacing w:after="180"/>
              <w:textAlignment w:val="baseline"/>
              <w:rPr>
                <w:rFonts w:eastAsia="Yu Mincho"/>
              </w:rPr>
            </w:pPr>
            <w:r>
              <w:rPr>
                <w:rFonts w:eastAsia="Yu Mincho"/>
              </w:rPr>
              <w:t>20MHz</w:t>
            </w:r>
          </w:p>
        </w:tc>
        <w:tc>
          <w:tcPr>
            <w:tcW w:w="858" w:type="pct"/>
          </w:tcPr>
          <w:p>
            <w:pPr>
              <w:pStyle w:val="34"/>
              <w:overflowPunct w:val="0"/>
              <w:autoSpaceDE w:val="0"/>
              <w:autoSpaceDN w:val="0"/>
              <w:adjustRightInd w:val="0"/>
              <w:spacing w:after="180"/>
              <w:textAlignment w:val="baseline"/>
              <w:rPr>
                <w:rFonts w:eastAsia="Yu Mincho"/>
              </w:rPr>
            </w:pPr>
            <w:r>
              <w:rPr>
                <w:rFonts w:hint="eastAsia" w:eastAsia="Yu Mincho"/>
              </w:rPr>
              <w:t>FDD, TDD</w:t>
            </w:r>
          </w:p>
        </w:tc>
        <w:tc>
          <w:tcPr>
            <w:tcW w:w="1251" w:type="pct"/>
          </w:tcPr>
          <w:p>
            <w:pPr>
              <w:pStyle w:val="34"/>
              <w:overflowPunct w:val="0"/>
              <w:autoSpaceDE w:val="0"/>
              <w:autoSpaceDN w:val="0"/>
              <w:adjustRightInd w:val="0"/>
              <w:spacing w:after="180"/>
              <w:textAlignment w:val="baseline"/>
              <w:rPr>
                <w:rFonts w:eastAsia="Yu Mincho"/>
              </w:rPr>
            </w:pPr>
            <w:r>
              <w:rPr>
                <w:rFonts w:hint="eastAsia"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pct"/>
          </w:tcPr>
          <w:p>
            <w:pPr>
              <w:pStyle w:val="34"/>
              <w:overflowPunct w:val="0"/>
              <w:autoSpaceDE w:val="0"/>
              <w:autoSpaceDN w:val="0"/>
              <w:adjustRightInd w:val="0"/>
              <w:spacing w:after="180"/>
              <w:textAlignment w:val="baseline"/>
              <w:rPr>
                <w:rFonts w:eastAsia="Yu Mincho"/>
              </w:rPr>
            </w:pPr>
            <w:r>
              <w:rPr>
                <w:rFonts w:eastAsia="Yu Mincho"/>
              </w:rPr>
              <w:t xml:space="preserve">TN </w:t>
            </w:r>
            <w:r>
              <w:rPr>
                <w:rFonts w:hint="eastAsia" w:eastAsia="Yu Mincho"/>
              </w:rPr>
              <w:t>Urban macro</w:t>
            </w:r>
          </w:p>
        </w:tc>
        <w:tc>
          <w:tcPr>
            <w:tcW w:w="702" w:type="pct"/>
          </w:tcPr>
          <w:p>
            <w:pPr>
              <w:pStyle w:val="34"/>
              <w:overflowPunct w:val="0"/>
              <w:autoSpaceDE w:val="0"/>
              <w:autoSpaceDN w:val="0"/>
              <w:adjustRightInd w:val="0"/>
              <w:spacing w:after="180"/>
              <w:textAlignment w:val="baseline"/>
              <w:rPr>
                <w:rFonts w:eastAsia="Yu Mincho"/>
              </w:rPr>
            </w:pPr>
            <w:r>
              <w:rPr>
                <w:rFonts w:hint="eastAsia" w:eastAsia="Yu Mincho"/>
              </w:rPr>
              <w:t>2 GHz</w:t>
            </w:r>
          </w:p>
        </w:tc>
        <w:tc>
          <w:tcPr>
            <w:tcW w:w="1250" w:type="pct"/>
          </w:tcPr>
          <w:p>
            <w:pPr>
              <w:pStyle w:val="34"/>
              <w:overflowPunct w:val="0"/>
              <w:autoSpaceDE w:val="0"/>
              <w:autoSpaceDN w:val="0"/>
              <w:adjustRightInd w:val="0"/>
              <w:spacing w:after="180"/>
              <w:textAlignment w:val="baseline"/>
              <w:rPr>
                <w:rFonts w:eastAsia="Yu Mincho"/>
              </w:rPr>
            </w:pPr>
            <w:r>
              <w:rPr>
                <w:rFonts w:eastAsia="Yu Mincho"/>
              </w:rPr>
              <w:t>20MHz</w:t>
            </w:r>
          </w:p>
        </w:tc>
        <w:tc>
          <w:tcPr>
            <w:tcW w:w="858" w:type="pct"/>
          </w:tcPr>
          <w:p>
            <w:pPr>
              <w:pStyle w:val="34"/>
              <w:overflowPunct w:val="0"/>
              <w:autoSpaceDE w:val="0"/>
              <w:autoSpaceDN w:val="0"/>
              <w:adjustRightInd w:val="0"/>
              <w:spacing w:after="180"/>
              <w:textAlignment w:val="baseline"/>
              <w:rPr>
                <w:rFonts w:eastAsia="Yu Mincho"/>
              </w:rPr>
            </w:pPr>
            <w:r>
              <w:rPr>
                <w:rFonts w:hint="eastAsia" w:eastAsia="Yu Mincho"/>
              </w:rPr>
              <w:t>FDD, TDD</w:t>
            </w:r>
          </w:p>
        </w:tc>
        <w:tc>
          <w:tcPr>
            <w:tcW w:w="1251" w:type="pct"/>
          </w:tcPr>
          <w:p>
            <w:pPr>
              <w:pStyle w:val="34"/>
              <w:overflowPunct w:val="0"/>
              <w:autoSpaceDE w:val="0"/>
              <w:autoSpaceDN w:val="0"/>
              <w:adjustRightInd w:val="0"/>
              <w:spacing w:after="180"/>
              <w:textAlignment w:val="baseline"/>
              <w:rPr>
                <w:rFonts w:eastAsia="Yu Mincho"/>
              </w:rPr>
            </w:pPr>
            <w:r>
              <w:rPr>
                <w:rFonts w:hint="eastAsia"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pct"/>
          </w:tcPr>
          <w:p>
            <w:pPr>
              <w:pStyle w:val="34"/>
              <w:overflowPunct w:val="0"/>
              <w:autoSpaceDE w:val="0"/>
              <w:autoSpaceDN w:val="0"/>
              <w:adjustRightInd w:val="0"/>
              <w:spacing w:after="180"/>
              <w:textAlignment w:val="baseline"/>
              <w:rPr>
                <w:rFonts w:eastAsia="Yu Mincho"/>
              </w:rPr>
            </w:pPr>
            <w:r>
              <w:rPr>
                <w:rFonts w:eastAsia="Yu Mincho"/>
              </w:rPr>
              <w:t>GEO</w:t>
            </w:r>
          </w:p>
        </w:tc>
        <w:tc>
          <w:tcPr>
            <w:tcW w:w="702" w:type="pct"/>
          </w:tcPr>
          <w:p>
            <w:pPr>
              <w:pStyle w:val="34"/>
              <w:overflowPunct w:val="0"/>
              <w:autoSpaceDE w:val="0"/>
              <w:autoSpaceDN w:val="0"/>
              <w:adjustRightInd w:val="0"/>
              <w:spacing w:after="180"/>
              <w:textAlignment w:val="baseline"/>
              <w:rPr>
                <w:rFonts w:eastAsia="Yu Mincho"/>
              </w:rPr>
            </w:pPr>
            <w:r>
              <w:rPr>
                <w:rFonts w:hint="eastAsia" w:eastAsia="Yu Mincho"/>
              </w:rPr>
              <w:t>2 GHz</w:t>
            </w:r>
          </w:p>
        </w:tc>
        <w:tc>
          <w:tcPr>
            <w:tcW w:w="1250" w:type="pct"/>
          </w:tcPr>
          <w:p>
            <w:pPr>
              <w:pStyle w:val="34"/>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200kHz</w:t>
            </w:r>
          </w:p>
        </w:tc>
        <w:tc>
          <w:tcPr>
            <w:tcW w:w="858" w:type="pct"/>
          </w:tcPr>
          <w:p>
            <w:pPr>
              <w:pStyle w:val="34"/>
              <w:overflowPunct w:val="0"/>
              <w:autoSpaceDE w:val="0"/>
              <w:autoSpaceDN w:val="0"/>
              <w:adjustRightInd w:val="0"/>
              <w:spacing w:after="180"/>
              <w:textAlignment w:val="baseline"/>
              <w:rPr>
                <w:rFonts w:eastAsia="Yu Mincho"/>
              </w:rPr>
            </w:pPr>
            <w:r>
              <w:rPr>
                <w:rFonts w:hint="eastAsia" w:eastAsia="Yu Mincho"/>
              </w:rPr>
              <w:t>FDD</w:t>
            </w:r>
          </w:p>
        </w:tc>
        <w:tc>
          <w:tcPr>
            <w:tcW w:w="1251" w:type="pct"/>
          </w:tcPr>
          <w:p>
            <w:pPr>
              <w:pStyle w:val="34"/>
              <w:overflowPunct w:val="0"/>
              <w:autoSpaceDE w:val="0"/>
              <w:autoSpaceDN w:val="0"/>
              <w:adjustRightInd w:val="0"/>
              <w:spacing w:after="180"/>
              <w:textAlignment w:val="baseline"/>
              <w:rPr>
                <w:rFonts w:eastAsia="Yu Mincho"/>
              </w:rPr>
            </w:pPr>
            <w:r>
              <w:rPr>
                <w:rFonts w:eastAsia="Yu Mincho"/>
              </w:rPr>
              <w:t>1, 3</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pct"/>
          </w:tcPr>
          <w:p>
            <w:pPr>
              <w:pStyle w:val="34"/>
              <w:overflowPunct w:val="0"/>
              <w:autoSpaceDE w:val="0"/>
              <w:autoSpaceDN w:val="0"/>
              <w:adjustRightInd w:val="0"/>
              <w:spacing w:after="180"/>
              <w:textAlignment w:val="baseline"/>
              <w:rPr>
                <w:rFonts w:eastAsia="Yu Mincho"/>
              </w:rPr>
            </w:pPr>
            <w:r>
              <w:rPr>
                <w:rFonts w:hint="eastAsia" w:eastAsia="Yu Mincho"/>
              </w:rPr>
              <w:t>LEO</w:t>
            </w:r>
          </w:p>
        </w:tc>
        <w:tc>
          <w:tcPr>
            <w:tcW w:w="702" w:type="pct"/>
          </w:tcPr>
          <w:p>
            <w:pPr>
              <w:pStyle w:val="34"/>
              <w:overflowPunct w:val="0"/>
              <w:autoSpaceDE w:val="0"/>
              <w:autoSpaceDN w:val="0"/>
              <w:adjustRightInd w:val="0"/>
              <w:spacing w:after="180"/>
              <w:textAlignment w:val="baseline"/>
              <w:rPr>
                <w:rFonts w:eastAsia="Yu Mincho"/>
              </w:rPr>
            </w:pPr>
            <w:r>
              <w:rPr>
                <w:rFonts w:hint="eastAsia" w:eastAsia="Yu Mincho"/>
              </w:rPr>
              <w:t>2 GHz</w:t>
            </w:r>
          </w:p>
        </w:tc>
        <w:tc>
          <w:tcPr>
            <w:tcW w:w="1250" w:type="pct"/>
          </w:tcPr>
          <w:p>
            <w:pPr>
              <w:pStyle w:val="34"/>
              <w:overflowPunct w:val="0"/>
              <w:autoSpaceDE w:val="0"/>
              <w:autoSpaceDN w:val="0"/>
              <w:adjustRightInd w:val="0"/>
              <w:spacing w:after="180"/>
              <w:textAlignment w:val="baseline"/>
              <w:rPr>
                <w:rFonts w:eastAsia="Yu Mincho"/>
              </w:rPr>
            </w:pPr>
            <w:r>
              <w:rPr>
                <w:rFonts w:hint="eastAsia" w:eastAsia="宋体"/>
                <w:lang w:val="en-US" w:eastAsia="zh-CN"/>
              </w:rPr>
              <w:t>200kHz</w:t>
            </w:r>
          </w:p>
        </w:tc>
        <w:tc>
          <w:tcPr>
            <w:tcW w:w="858" w:type="pct"/>
          </w:tcPr>
          <w:p>
            <w:pPr>
              <w:pStyle w:val="34"/>
              <w:overflowPunct w:val="0"/>
              <w:autoSpaceDE w:val="0"/>
              <w:autoSpaceDN w:val="0"/>
              <w:adjustRightInd w:val="0"/>
              <w:spacing w:after="180"/>
              <w:textAlignment w:val="baseline"/>
              <w:rPr>
                <w:rFonts w:eastAsia="Yu Mincho"/>
              </w:rPr>
            </w:pPr>
            <w:r>
              <w:rPr>
                <w:rFonts w:hint="eastAsia" w:eastAsia="Yu Mincho"/>
              </w:rPr>
              <w:t>FDD</w:t>
            </w:r>
          </w:p>
        </w:tc>
        <w:tc>
          <w:tcPr>
            <w:tcW w:w="1251" w:type="pct"/>
          </w:tcPr>
          <w:p>
            <w:pPr>
              <w:pStyle w:val="34"/>
              <w:overflowPunct w:val="0"/>
              <w:autoSpaceDE w:val="0"/>
              <w:autoSpaceDN w:val="0"/>
              <w:adjustRightInd w:val="0"/>
              <w:spacing w:after="180"/>
              <w:textAlignment w:val="baseline"/>
              <w:rPr>
                <w:rFonts w:eastAsia="Yu Mincho"/>
              </w:rPr>
            </w:pPr>
            <w:r>
              <w:rPr>
                <w:rFonts w:eastAsia="Yu Mincho"/>
              </w:rPr>
              <w:t>1, 3</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Pr>
          <w:p>
            <w:pPr>
              <w:pStyle w:val="47"/>
              <w:overflowPunct w:val="0"/>
              <w:autoSpaceDE w:val="0"/>
              <w:autoSpaceDN w:val="0"/>
              <w:adjustRightInd w:val="0"/>
              <w:spacing w:after="180"/>
              <w:textAlignment w:val="baseline"/>
              <w:rPr>
                <w:rFonts w:eastAsia="Yu Mincho"/>
              </w:rPr>
            </w:pPr>
            <w:r>
              <w:rPr>
                <w:rFonts w:hint="eastAsia" w:eastAsia="Yu Mincho"/>
              </w:rPr>
              <w:t>N</w:t>
            </w:r>
            <w:r>
              <w:rPr>
                <w:rFonts w:eastAsia="Yu Mincho"/>
              </w:rPr>
              <w:t>OTE</w:t>
            </w:r>
            <w:r>
              <w:rPr>
                <w:rFonts w:hint="eastAsia" w:eastAsia="Yu Mincho"/>
              </w:rPr>
              <w:t>:</w:t>
            </w:r>
            <w:r>
              <w:rPr>
                <w:rFonts w:eastAsia="Yu Mincho"/>
              </w:rPr>
              <w:tab/>
            </w:r>
            <w:r>
              <w:rPr>
                <w:rFonts w:eastAsia="Yu Mincho"/>
              </w:rPr>
              <w:t>Only FRF=1 has been used in co-existence studies for simplification.</w:t>
            </w:r>
          </w:p>
        </w:tc>
      </w:tr>
    </w:tbl>
    <w:p>
      <w:pPr>
        <w:numPr>
          <w:ilvl w:val="0"/>
          <w:numId w:val="0"/>
        </w:numPr>
        <w:rPr>
          <w:rFonts w:hint="eastAsia"/>
          <w:kern w:val="2"/>
          <w:sz w:val="21"/>
          <w:szCs w:val="24"/>
          <w:highlight w:val="none"/>
          <w:lang w:val="en-US" w:eastAsia="zh-CN" w:bidi="ar-SA"/>
        </w:rPr>
      </w:pPr>
    </w:p>
    <w:p>
      <w:pPr>
        <w:pStyle w:val="3"/>
        <w:ind w:left="432" w:hanging="432"/>
        <w:rPr>
          <w:lang w:eastAsia="zh-CN"/>
        </w:rPr>
      </w:pPr>
      <w:r>
        <w:t>6.2</w:t>
      </w:r>
      <w:r>
        <w:tab/>
      </w:r>
      <w:r>
        <w:t xml:space="preserve">Co-existence simulation </w:t>
      </w:r>
      <w:bookmarkStart w:id="7" w:name="_Toc79091614"/>
      <w:r>
        <w:rPr>
          <w:rFonts w:hint="eastAsia"/>
          <w:lang w:eastAsia="zh-CN"/>
        </w:rPr>
        <w:t>assumption</w:t>
      </w:r>
      <w:bookmarkEnd w:id="7"/>
    </w:p>
    <w:p>
      <w:pPr>
        <w:pStyle w:val="4"/>
        <w:ind w:left="0" w:firstLine="0"/>
        <w:rPr>
          <w:lang w:eastAsia="zh-CN"/>
        </w:rPr>
      </w:pPr>
      <w:bookmarkStart w:id="8" w:name="_Toc87889240"/>
      <w:bookmarkStart w:id="9" w:name="_Toc104502861"/>
      <w:bookmarkStart w:id="10" w:name="_Toc106127621"/>
      <w:bookmarkStart w:id="11" w:name="_Toc104122343"/>
      <w:bookmarkStart w:id="12" w:name="_Toc94170341"/>
      <w:bookmarkStart w:id="13" w:name="_Toc104210149"/>
      <w:r>
        <w:rPr>
          <w:lang w:eastAsia="zh-CN"/>
        </w:rPr>
        <w:t>6.2.1</w:t>
      </w:r>
      <w:r>
        <w:rPr>
          <w:rFonts w:cs="Arial"/>
          <w:lang w:eastAsia="zh-CN"/>
        </w:rPr>
        <w:tab/>
      </w:r>
      <w:r>
        <w:rPr>
          <w:rFonts w:cs="Arial"/>
          <w:lang w:eastAsia="zh-CN"/>
        </w:rPr>
        <w:t>Network layout model</w:t>
      </w:r>
      <w:bookmarkEnd w:id="8"/>
      <w:bookmarkEnd w:id="9"/>
      <w:bookmarkEnd w:id="10"/>
      <w:bookmarkEnd w:id="11"/>
      <w:bookmarkEnd w:id="12"/>
      <w:bookmarkEnd w:id="13"/>
    </w:p>
    <w:p>
      <w:pPr>
        <w:pStyle w:val="5"/>
        <w:rPr>
          <w:rFonts w:cs="Arial"/>
          <w:b/>
        </w:rPr>
      </w:pPr>
      <w:bookmarkStart w:id="14" w:name="_Toc104210150"/>
      <w:bookmarkStart w:id="15" w:name="_Toc104502862"/>
      <w:bookmarkStart w:id="16" w:name="_Toc94170342"/>
      <w:bookmarkStart w:id="17" w:name="_Toc106127622"/>
      <w:bookmarkStart w:id="18" w:name="_Toc87889241"/>
      <w:bookmarkStart w:id="19" w:name="_Toc104122344"/>
      <w:r>
        <w:rPr>
          <w:rFonts w:cs="Arial"/>
        </w:rPr>
        <w:t>6.2.1.1</w:t>
      </w:r>
      <w:r>
        <w:rPr>
          <w:rFonts w:cs="Arial"/>
        </w:rPr>
        <w:tab/>
      </w:r>
      <w:r>
        <w:rPr>
          <w:rFonts w:cs="Arial"/>
        </w:rPr>
        <w:t>Co-existence between NTN satellite and TN</w:t>
      </w:r>
      <w:bookmarkEnd w:id="14"/>
      <w:bookmarkEnd w:id="15"/>
      <w:bookmarkEnd w:id="16"/>
      <w:bookmarkEnd w:id="17"/>
      <w:bookmarkEnd w:id="18"/>
      <w:bookmarkEnd w:id="19"/>
    </w:p>
    <w:p>
      <w:pPr>
        <w:rPr>
          <w:b/>
          <w:u w:val="single"/>
        </w:rPr>
      </w:pPr>
      <w:r>
        <w:t>C</w:t>
      </w:r>
      <w:r>
        <w:rPr>
          <w:rFonts w:hint="eastAsia"/>
        </w:rPr>
        <w:t>ellular cell structure is considered for both NTN</w:t>
      </w:r>
      <w:r>
        <w:t xml:space="preserve"> satellite</w:t>
      </w:r>
      <w:r>
        <w:rPr>
          <w:rFonts w:hint="eastAsia"/>
        </w:rPr>
        <w:t xml:space="preserve"> and TN network layout.</w:t>
      </w:r>
    </w:p>
    <w:p>
      <w:pPr>
        <w:rPr>
          <w:rFonts w:eastAsia="等线"/>
          <w:highlight w:val="yellow"/>
        </w:rPr>
      </w:pPr>
      <w:r>
        <w:rPr>
          <w:rFonts w:eastAsia="等线"/>
        </w:rPr>
        <w:t>Referring to TR 38.811[5] Section 6.3 and Annex A, a 3D global coordinate system is considered (Earth-Centred Earth Fixed) for simulating NTN satellite beams direction and location on the earth surface. It means the NTN satellite beam location, TN randomly dropping location are generated with a set of three parameters (x,y,z).</w:t>
      </w:r>
    </w:p>
    <w:p>
      <w:pPr>
        <w:rPr>
          <w:rFonts w:eastAsia="等线"/>
        </w:rPr>
      </w:pPr>
      <w:r>
        <w:rPr>
          <w:rFonts w:eastAsia="等线"/>
        </w:rPr>
        <w:t xml:space="preserve">Deployment of NTN satellite and TN cells and UEs for co-existence study is listed in Table 6.2.1.1-1. </w:t>
      </w:r>
    </w:p>
    <w:p>
      <w:pPr>
        <w:pStyle w:val="50"/>
      </w:pPr>
      <w:r>
        <w:t>NOTE:</w:t>
      </w:r>
      <w:r>
        <w:tab/>
      </w:r>
      <w:r>
        <w:t xml:space="preserve">The NTN UE(s) shall be dropped at the edge of the “central 19 TN cells (cluster)”. For Case 1, an Isolation distance of 1500m as 2*ISD is considered to reflect the NTN-TN selection algorithm at the border, assuming TN connection will always be prioritized over NTN. </w:t>
      </w:r>
    </w:p>
    <w:p>
      <w:pPr>
        <w:rPr>
          <w:rFonts w:eastAsia="宋体"/>
          <w:color w:val="000000"/>
        </w:rPr>
      </w:pPr>
      <w:r>
        <w:rPr>
          <w:rFonts w:eastAsia="宋体"/>
          <w:color w:val="000000"/>
        </w:rPr>
        <w:t>As defined in Figure 6.2.1.1-1, isolation distance is the distance between the blue-dotted line which represents TN cell boarder and the red line. No UEs deployed in the isolation region is assumed to reduce the calculation complexity.</w:t>
      </w:r>
    </w:p>
    <w:p>
      <w:pPr>
        <w:pStyle w:val="46"/>
        <w:rPr>
          <w:rFonts w:eastAsia="宋体"/>
          <w:color w:val="000000"/>
        </w:rPr>
      </w:pPr>
      <w:r>
        <w:drawing>
          <wp:inline distT="0" distB="0" distL="0" distR="0">
            <wp:extent cx="4325620" cy="3569970"/>
            <wp:effectExtent l="0" t="0" r="0" b="11430"/>
            <wp:docPr id="919"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 name="图片 919"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325620" cy="3569970"/>
                    </a:xfrm>
                    <a:prstGeom prst="rect">
                      <a:avLst/>
                    </a:prstGeom>
                    <a:noFill/>
                    <a:ln>
                      <a:noFill/>
                    </a:ln>
                  </pic:spPr>
                </pic:pic>
              </a:graphicData>
            </a:graphic>
          </wp:inline>
        </w:drawing>
      </w:r>
    </w:p>
    <w:p>
      <w:pPr>
        <w:pStyle w:val="45"/>
        <w:rPr>
          <w:rFonts w:eastAsia="等线"/>
        </w:rPr>
      </w:pPr>
      <w:r>
        <w:rPr>
          <w:rFonts w:hint="eastAsia"/>
        </w:rPr>
        <w:t>Figure</w:t>
      </w:r>
      <w:r>
        <w:t xml:space="preserve"> 6.2.1.1-1: Isolation distance for Case 1</w:t>
      </w:r>
    </w:p>
    <w:p>
      <w:pPr>
        <w:pStyle w:val="46"/>
      </w:pPr>
      <w:r>
        <w:t>Table 6.2.1.1-1</w:t>
      </w:r>
      <w:r>
        <w:rPr>
          <w:rFonts w:hint="eastAsia"/>
          <w:lang w:eastAsia="zh-CN"/>
        </w:rPr>
        <w:t>:</w:t>
      </w:r>
      <w:r>
        <w:tab/>
      </w:r>
      <w:r>
        <w:t>Network and UE deployment</w:t>
      </w:r>
    </w:p>
    <w:tbl>
      <w:tblPr>
        <w:tblStyle w:val="9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
        <w:gridCol w:w="1367"/>
        <w:gridCol w:w="1117"/>
        <w:gridCol w:w="767"/>
        <w:gridCol w:w="2073"/>
        <w:gridCol w:w="2466"/>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0" w:type="auto"/>
          </w:tcPr>
          <w:p>
            <w:pPr>
              <w:pStyle w:val="33"/>
              <w:overflowPunct w:val="0"/>
              <w:autoSpaceDE w:val="0"/>
              <w:autoSpaceDN w:val="0"/>
              <w:adjustRightInd w:val="0"/>
              <w:spacing w:after="180"/>
              <w:textAlignment w:val="baseline"/>
              <w:rPr>
                <w:rFonts w:eastAsia="Yu Mincho"/>
              </w:rPr>
            </w:pPr>
            <w:r>
              <w:rPr>
                <w:rFonts w:eastAsia="Yu Mincho"/>
              </w:rPr>
              <w:t>No.</w:t>
            </w:r>
          </w:p>
        </w:tc>
        <w:tc>
          <w:tcPr>
            <w:tcW w:w="0" w:type="auto"/>
          </w:tcPr>
          <w:p>
            <w:pPr>
              <w:pStyle w:val="33"/>
              <w:overflowPunct w:val="0"/>
              <w:autoSpaceDE w:val="0"/>
              <w:autoSpaceDN w:val="0"/>
              <w:adjustRightInd w:val="0"/>
              <w:spacing w:after="180"/>
              <w:textAlignment w:val="baseline"/>
              <w:rPr>
                <w:rFonts w:eastAsia="Yu Mincho"/>
              </w:rPr>
            </w:pPr>
            <w:r>
              <w:rPr>
                <w:rFonts w:eastAsia="Yu Mincho"/>
              </w:rPr>
              <w:t>Combination</w:t>
            </w:r>
          </w:p>
        </w:tc>
        <w:tc>
          <w:tcPr>
            <w:tcW w:w="0" w:type="auto"/>
          </w:tcPr>
          <w:p>
            <w:pPr>
              <w:pStyle w:val="33"/>
              <w:overflowPunct w:val="0"/>
              <w:autoSpaceDE w:val="0"/>
              <w:autoSpaceDN w:val="0"/>
              <w:adjustRightInd w:val="0"/>
              <w:spacing w:after="180"/>
              <w:textAlignment w:val="baseline"/>
              <w:rPr>
                <w:rFonts w:eastAsia="Yu Mincho"/>
              </w:rPr>
            </w:pPr>
            <w:r>
              <w:rPr>
                <w:rFonts w:eastAsia="Yu Mincho"/>
              </w:rPr>
              <w:t>Aggressor</w:t>
            </w:r>
          </w:p>
        </w:tc>
        <w:tc>
          <w:tcPr>
            <w:tcW w:w="0" w:type="auto"/>
          </w:tcPr>
          <w:p>
            <w:pPr>
              <w:pStyle w:val="33"/>
              <w:overflowPunct w:val="0"/>
              <w:autoSpaceDE w:val="0"/>
              <w:autoSpaceDN w:val="0"/>
              <w:adjustRightInd w:val="0"/>
              <w:spacing w:after="180"/>
              <w:textAlignment w:val="baseline"/>
              <w:rPr>
                <w:rFonts w:eastAsia="Yu Mincho"/>
              </w:rPr>
            </w:pPr>
            <w:r>
              <w:rPr>
                <w:rFonts w:eastAsia="Yu Mincho"/>
              </w:rPr>
              <w:t>Victim</w:t>
            </w:r>
          </w:p>
        </w:tc>
        <w:tc>
          <w:tcPr>
            <w:tcW w:w="0" w:type="auto"/>
          </w:tcPr>
          <w:p>
            <w:pPr>
              <w:pStyle w:val="33"/>
              <w:overflowPunct w:val="0"/>
              <w:autoSpaceDE w:val="0"/>
              <w:autoSpaceDN w:val="0"/>
              <w:adjustRightInd w:val="0"/>
              <w:spacing w:after="180"/>
              <w:textAlignment w:val="baseline"/>
              <w:rPr>
                <w:rFonts w:eastAsia="Yu Mincho"/>
              </w:rPr>
            </w:pPr>
            <w:r>
              <w:rPr>
                <w:rFonts w:eastAsia="Yu Mincho"/>
              </w:rPr>
              <w:t xml:space="preserve">Which NTN cell/UE to observe? </w:t>
            </w:r>
          </w:p>
        </w:tc>
        <w:tc>
          <w:tcPr>
            <w:tcW w:w="0" w:type="auto"/>
          </w:tcPr>
          <w:p>
            <w:pPr>
              <w:pStyle w:val="33"/>
              <w:overflowPunct w:val="0"/>
              <w:autoSpaceDE w:val="0"/>
              <w:autoSpaceDN w:val="0"/>
              <w:adjustRightInd w:val="0"/>
              <w:spacing w:after="180"/>
              <w:textAlignment w:val="baseline"/>
              <w:rPr>
                <w:rFonts w:eastAsia="Yu Mincho"/>
              </w:rPr>
            </w:pPr>
            <w:r>
              <w:rPr>
                <w:rFonts w:eastAsia="Yu Mincho"/>
              </w:rPr>
              <w:t>Which TN/UE to observe?</w:t>
            </w:r>
          </w:p>
        </w:tc>
        <w:tc>
          <w:tcPr>
            <w:tcW w:w="0" w:type="auto"/>
          </w:tcPr>
          <w:p>
            <w:pPr>
              <w:pStyle w:val="33"/>
              <w:overflowPunct w:val="0"/>
              <w:autoSpaceDE w:val="0"/>
              <w:autoSpaceDN w:val="0"/>
              <w:adjustRightInd w:val="0"/>
              <w:spacing w:after="180"/>
              <w:textAlignment w:val="baseline"/>
              <w:rPr>
                <w:rFonts w:eastAsia="Yu Mincho"/>
              </w:rPr>
            </w:pPr>
            <w:r>
              <w:rPr>
                <w:rFonts w:eastAsia="Yu Mincho"/>
              </w:rPr>
              <w:t>Which TN cells in a TN to observe?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trPr>
        <w:tc>
          <w:tcPr>
            <w:tcW w:w="0" w:type="auto"/>
          </w:tcPr>
          <w:p>
            <w:pPr>
              <w:pStyle w:val="34"/>
              <w:overflowPunct w:val="0"/>
              <w:autoSpaceDE w:val="0"/>
              <w:autoSpaceDN w:val="0"/>
              <w:adjustRightInd w:val="0"/>
              <w:spacing w:after="180"/>
              <w:textAlignment w:val="baseline"/>
              <w:rPr>
                <w:rFonts w:eastAsia="Yu Mincho"/>
              </w:rPr>
            </w:pPr>
            <w:r>
              <w:rPr>
                <w:rFonts w:eastAsia="Yu Mincho"/>
              </w:rPr>
              <w:t>1</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TN with NTN satellite</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TN DL</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NTN DL</w:t>
            </w:r>
          </w:p>
        </w:tc>
        <w:tc>
          <w:tcPr>
            <w:tcW w:w="0" w:type="auto"/>
          </w:tcPr>
          <w:p>
            <w:pPr>
              <w:pStyle w:val="35"/>
              <w:overflowPunct w:val="0"/>
              <w:autoSpaceDE w:val="0"/>
              <w:autoSpaceDN w:val="0"/>
              <w:adjustRightInd w:val="0"/>
              <w:spacing w:after="180"/>
              <w:textAlignment w:val="baseline"/>
              <w:rPr>
                <w:rFonts w:eastAsia="Yu Mincho"/>
              </w:rPr>
            </w:pPr>
            <w:r>
              <w:rPr>
                <w:rFonts w:hint="eastAsia" w:eastAsia="Yu Mincho"/>
              </w:rPr>
              <w:t>N</w:t>
            </w:r>
            <w:r>
              <w:rPr>
                <w:rFonts w:eastAsia="Yu Mincho"/>
              </w:rPr>
              <w:t>TN cell:</w:t>
            </w:r>
          </w:p>
          <w:p>
            <w:pPr>
              <w:pStyle w:val="35"/>
              <w:overflowPunct w:val="0"/>
              <w:autoSpaceDE w:val="0"/>
              <w:autoSpaceDN w:val="0"/>
              <w:adjustRightInd w:val="0"/>
              <w:spacing w:after="180"/>
              <w:textAlignment w:val="baseline"/>
              <w:rPr>
                <w:rFonts w:eastAsia="Yu Mincho"/>
              </w:rPr>
            </w:pPr>
            <w:r>
              <w:rPr>
                <w:rFonts w:eastAsia="Yu Mincho"/>
              </w:rPr>
              <w:t>Observe NTN central beam for SINR, 6 adjacent beams for inter-beam interference.</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hint="eastAsia" w:eastAsia="Yu Mincho"/>
              </w:rPr>
              <w:t>N</w:t>
            </w:r>
            <w:r>
              <w:rPr>
                <w:rFonts w:eastAsia="Yu Mincho"/>
              </w:rPr>
              <w:t>TN UE:</w:t>
            </w:r>
          </w:p>
          <w:p>
            <w:pPr>
              <w:pStyle w:val="35"/>
              <w:overflowPunct w:val="0"/>
              <w:autoSpaceDE w:val="0"/>
              <w:autoSpaceDN w:val="0"/>
              <w:adjustRightInd w:val="0"/>
              <w:spacing w:after="180"/>
              <w:textAlignment w:val="baseline"/>
              <w:rPr>
                <w:rFonts w:eastAsia="Yu Mincho"/>
              </w:rPr>
            </w:pPr>
            <w:r>
              <w:rPr>
                <w:rFonts w:eastAsia="Yu Mincho"/>
              </w:rPr>
              <w:t>NTN UEs dropped at the edge of TN clusters</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One cluster with 19 TN cells (57 sectors) randomly placed in the central NTN beam</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All active TN clusters which has the NTN UE(s) at its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trPr>
        <w:tc>
          <w:tcPr>
            <w:tcW w:w="0" w:type="auto"/>
          </w:tcPr>
          <w:p>
            <w:pPr>
              <w:pStyle w:val="34"/>
              <w:overflowPunct w:val="0"/>
              <w:autoSpaceDE w:val="0"/>
              <w:autoSpaceDN w:val="0"/>
              <w:adjustRightInd w:val="0"/>
              <w:spacing w:after="180"/>
              <w:textAlignment w:val="baseline"/>
              <w:rPr>
                <w:rFonts w:eastAsia="Yu Mincho"/>
              </w:rPr>
            </w:pPr>
            <w:r>
              <w:rPr>
                <w:rFonts w:eastAsia="Yu Mincho"/>
              </w:rPr>
              <w:t>2</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TN with NTN satellite</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TN UL</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NTN UL</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NTN cell:</w:t>
            </w:r>
          </w:p>
          <w:p>
            <w:pPr>
              <w:pStyle w:val="35"/>
              <w:overflowPunct w:val="0"/>
              <w:autoSpaceDE w:val="0"/>
              <w:autoSpaceDN w:val="0"/>
              <w:adjustRightInd w:val="0"/>
              <w:spacing w:after="180"/>
              <w:textAlignment w:val="baseline"/>
              <w:rPr>
                <w:rFonts w:eastAsia="Yu Mincho"/>
              </w:rPr>
            </w:pPr>
            <w:r>
              <w:rPr>
                <w:rFonts w:eastAsia="Yu Mincho"/>
              </w:rPr>
              <w:t>Observe NTN central beam for SINR, 6 adjacent beams for inter-beam interference.</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eastAsia="Yu Mincho"/>
              </w:rPr>
              <w:t>NTN UE:</w:t>
            </w:r>
          </w:p>
          <w:p>
            <w:pPr>
              <w:pStyle w:val="35"/>
              <w:overflowPunct w:val="0"/>
              <w:autoSpaceDE w:val="0"/>
              <w:autoSpaceDN w:val="0"/>
              <w:adjustRightInd w:val="0"/>
              <w:spacing w:after="180"/>
              <w:textAlignment w:val="baseline"/>
              <w:rPr>
                <w:rFonts w:eastAsia="Yu Mincho"/>
              </w:rPr>
            </w:pPr>
            <w:r>
              <w:rPr>
                <w:rFonts w:eastAsia="Yu Mincho"/>
              </w:rPr>
              <w:t>NTN UEs dropped at the edge of TN clusters</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Consider an active rate of 20% for Rural and Urban of TN.</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All active TN cells in central NTN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0" w:type="auto"/>
            <w:vMerge w:val="restart"/>
          </w:tcPr>
          <w:p>
            <w:pPr>
              <w:pStyle w:val="34"/>
              <w:overflowPunct w:val="0"/>
              <w:autoSpaceDE w:val="0"/>
              <w:autoSpaceDN w:val="0"/>
              <w:adjustRightInd w:val="0"/>
              <w:spacing w:after="180"/>
              <w:textAlignment w:val="baseline"/>
              <w:rPr>
                <w:rFonts w:eastAsia="Yu Mincho"/>
              </w:rPr>
            </w:pPr>
            <w:r>
              <w:rPr>
                <w:rFonts w:eastAsia="Yu Mincho"/>
              </w:rPr>
              <w:t>3</w:t>
            </w:r>
          </w:p>
        </w:tc>
        <w:tc>
          <w:tcPr>
            <w:tcW w:w="0" w:type="auto"/>
            <w:vMerge w:val="restart"/>
          </w:tcPr>
          <w:p>
            <w:pPr>
              <w:pStyle w:val="34"/>
              <w:overflowPunct w:val="0"/>
              <w:autoSpaceDE w:val="0"/>
              <w:autoSpaceDN w:val="0"/>
              <w:adjustRightInd w:val="0"/>
              <w:spacing w:after="180"/>
              <w:textAlignment w:val="baseline"/>
              <w:rPr>
                <w:rFonts w:eastAsia="Yu Mincho"/>
              </w:rPr>
            </w:pPr>
            <w:r>
              <w:rPr>
                <w:rFonts w:eastAsia="Yu Mincho"/>
              </w:rPr>
              <w:t>TN with NTN satellite</w:t>
            </w:r>
          </w:p>
        </w:tc>
        <w:tc>
          <w:tcPr>
            <w:tcW w:w="0" w:type="auto"/>
            <w:vMerge w:val="restart"/>
          </w:tcPr>
          <w:p>
            <w:pPr>
              <w:pStyle w:val="34"/>
              <w:overflowPunct w:val="0"/>
              <w:autoSpaceDE w:val="0"/>
              <w:autoSpaceDN w:val="0"/>
              <w:adjustRightInd w:val="0"/>
              <w:spacing w:after="180"/>
              <w:textAlignment w:val="baseline"/>
              <w:rPr>
                <w:rFonts w:eastAsia="Yu Mincho"/>
              </w:rPr>
            </w:pPr>
            <w:r>
              <w:rPr>
                <w:rFonts w:eastAsia="Yu Mincho"/>
              </w:rPr>
              <w:t>NTN DL</w:t>
            </w:r>
          </w:p>
        </w:tc>
        <w:tc>
          <w:tcPr>
            <w:tcW w:w="0" w:type="auto"/>
            <w:vMerge w:val="restart"/>
          </w:tcPr>
          <w:p>
            <w:pPr>
              <w:pStyle w:val="34"/>
              <w:overflowPunct w:val="0"/>
              <w:autoSpaceDE w:val="0"/>
              <w:autoSpaceDN w:val="0"/>
              <w:adjustRightInd w:val="0"/>
              <w:spacing w:after="180"/>
              <w:textAlignment w:val="baseline"/>
              <w:rPr>
                <w:rFonts w:eastAsia="Yu Mincho"/>
              </w:rPr>
            </w:pPr>
            <w:r>
              <w:rPr>
                <w:rFonts w:eastAsia="Yu Mincho"/>
              </w:rPr>
              <w:t>TN DL</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NTN cell:</w:t>
            </w:r>
          </w:p>
          <w:p>
            <w:pPr>
              <w:pStyle w:val="35"/>
              <w:overflowPunct w:val="0"/>
              <w:autoSpaceDE w:val="0"/>
              <w:autoSpaceDN w:val="0"/>
              <w:adjustRightInd w:val="0"/>
              <w:spacing w:after="180"/>
              <w:textAlignment w:val="baseline"/>
              <w:rPr>
                <w:rFonts w:eastAsia="Yu Mincho"/>
              </w:rPr>
            </w:pPr>
            <w:r>
              <w:rPr>
                <w:rFonts w:eastAsia="Yu Mincho"/>
              </w:rPr>
              <w:t>Nadir point.</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hint="eastAsia" w:eastAsia="Yu Mincho"/>
              </w:rPr>
              <w:t>N</w:t>
            </w:r>
            <w:r>
              <w:rPr>
                <w:rFonts w:eastAsia="Yu Mincho"/>
              </w:rPr>
              <w:t>TN UE:</w:t>
            </w:r>
          </w:p>
          <w:p>
            <w:pPr>
              <w:pStyle w:val="35"/>
              <w:overflowPunct w:val="0"/>
              <w:autoSpaceDE w:val="0"/>
              <w:autoSpaceDN w:val="0"/>
              <w:adjustRightInd w:val="0"/>
              <w:spacing w:after="180"/>
              <w:textAlignment w:val="baseline"/>
              <w:rPr>
                <w:rFonts w:eastAsia="Yu Mincho"/>
              </w:rPr>
            </w:pPr>
            <w:r>
              <w:rPr>
                <w:rFonts w:eastAsia="Yu Mincho"/>
              </w:rPr>
              <w:t>NTN UEs dropped outside or at the edge of TN clusters</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TN clusters randomly placed in this NTN beam</w:t>
            </w:r>
          </w:p>
        </w:tc>
        <w:tc>
          <w:tcPr>
            <w:tcW w:w="0" w:type="auto"/>
            <w:vMerge w:val="restart"/>
          </w:tcPr>
          <w:p>
            <w:pPr>
              <w:pStyle w:val="35"/>
              <w:overflowPunct w:val="0"/>
              <w:autoSpaceDE w:val="0"/>
              <w:autoSpaceDN w:val="0"/>
              <w:adjustRightInd w:val="0"/>
              <w:spacing w:after="180"/>
              <w:textAlignment w:val="baseline"/>
              <w:rPr>
                <w:rFonts w:eastAsia="Yu Mincho"/>
              </w:rPr>
            </w:pPr>
            <w:r>
              <w:rPr>
                <w:rFonts w:eastAsia="Yu Mincho"/>
              </w:rPr>
              <w:t>All in central NTN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0" w:type="auto"/>
            <w:vMerge w:val="continue"/>
          </w:tcPr>
          <w:p>
            <w:pPr>
              <w:pStyle w:val="34"/>
              <w:overflowPunct w:val="0"/>
              <w:autoSpaceDE w:val="0"/>
              <w:autoSpaceDN w:val="0"/>
              <w:adjustRightInd w:val="0"/>
              <w:spacing w:after="180"/>
              <w:textAlignment w:val="baseline"/>
              <w:rPr>
                <w:rFonts w:eastAsia="Yu Mincho"/>
              </w:rPr>
            </w:pPr>
          </w:p>
        </w:tc>
        <w:tc>
          <w:tcPr>
            <w:tcW w:w="0" w:type="auto"/>
            <w:vMerge w:val="continue"/>
          </w:tcPr>
          <w:p>
            <w:pPr>
              <w:pStyle w:val="34"/>
              <w:overflowPunct w:val="0"/>
              <w:autoSpaceDE w:val="0"/>
              <w:autoSpaceDN w:val="0"/>
              <w:adjustRightInd w:val="0"/>
              <w:spacing w:after="180"/>
              <w:textAlignment w:val="baseline"/>
              <w:rPr>
                <w:rFonts w:eastAsia="Yu Mincho"/>
              </w:rPr>
            </w:pPr>
          </w:p>
        </w:tc>
        <w:tc>
          <w:tcPr>
            <w:tcW w:w="0" w:type="auto"/>
            <w:vMerge w:val="continue"/>
          </w:tcPr>
          <w:p>
            <w:pPr>
              <w:pStyle w:val="34"/>
              <w:overflowPunct w:val="0"/>
              <w:autoSpaceDE w:val="0"/>
              <w:autoSpaceDN w:val="0"/>
              <w:adjustRightInd w:val="0"/>
              <w:spacing w:after="180"/>
              <w:textAlignment w:val="baseline"/>
              <w:rPr>
                <w:rFonts w:eastAsia="Yu Mincho"/>
              </w:rPr>
            </w:pPr>
          </w:p>
        </w:tc>
        <w:tc>
          <w:tcPr>
            <w:tcW w:w="0" w:type="auto"/>
            <w:vMerge w:val="continue"/>
          </w:tcPr>
          <w:p>
            <w:pPr>
              <w:pStyle w:val="34"/>
              <w:overflowPunct w:val="0"/>
              <w:autoSpaceDE w:val="0"/>
              <w:autoSpaceDN w:val="0"/>
              <w:adjustRightInd w:val="0"/>
              <w:spacing w:after="180"/>
              <w:textAlignment w:val="baseline"/>
              <w:rPr>
                <w:rFonts w:eastAsia="Yu Mincho"/>
              </w:rPr>
            </w:pPr>
          </w:p>
        </w:tc>
        <w:tc>
          <w:tcPr>
            <w:tcW w:w="0" w:type="auto"/>
          </w:tcPr>
          <w:p>
            <w:pPr>
              <w:pStyle w:val="35"/>
              <w:overflowPunct w:val="0"/>
              <w:autoSpaceDE w:val="0"/>
              <w:autoSpaceDN w:val="0"/>
              <w:adjustRightInd w:val="0"/>
              <w:spacing w:after="180"/>
              <w:textAlignment w:val="baseline"/>
              <w:rPr>
                <w:rFonts w:eastAsia="Yu Mincho"/>
              </w:rPr>
            </w:pPr>
            <w:r>
              <w:rPr>
                <w:rFonts w:eastAsia="Yu Mincho"/>
              </w:rPr>
              <w:t>NTN cell:</w:t>
            </w:r>
          </w:p>
          <w:p>
            <w:pPr>
              <w:pStyle w:val="35"/>
              <w:overflowPunct w:val="0"/>
              <w:autoSpaceDE w:val="0"/>
              <w:autoSpaceDN w:val="0"/>
              <w:adjustRightInd w:val="0"/>
              <w:spacing w:after="180"/>
              <w:textAlignment w:val="baseline"/>
              <w:rPr>
                <w:rFonts w:eastAsia="Yu Mincho"/>
              </w:rPr>
            </w:pPr>
            <w:r>
              <w:rPr>
                <w:rFonts w:eastAsia="Yu Mincho"/>
              </w:rPr>
              <w:t>NTN cell with satellite at low elevation (45° for GEO and LEO</w:t>
            </w:r>
            <w:r>
              <w:rPr>
                <w:rFonts w:hint="eastAsia" w:eastAsia="Yu Mincho"/>
              </w:rPr>
              <w:t>，</w:t>
            </w:r>
            <w:r>
              <w:rPr>
                <w:rFonts w:eastAsia="Yu Mincho"/>
              </w:rPr>
              <w:t>Interested companies can bring analysis and results for other values)</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eastAsia="Yu Mincho"/>
              </w:rPr>
              <w:t>NTN UE</w:t>
            </w:r>
            <w:r>
              <w:rPr>
                <w:rFonts w:hint="eastAsia" w:eastAsia="Yu Mincho"/>
              </w:rPr>
              <w:t>:</w:t>
            </w:r>
          </w:p>
          <w:p>
            <w:pPr>
              <w:pStyle w:val="35"/>
              <w:overflowPunct w:val="0"/>
              <w:autoSpaceDE w:val="0"/>
              <w:autoSpaceDN w:val="0"/>
              <w:adjustRightInd w:val="0"/>
              <w:spacing w:after="180"/>
              <w:textAlignment w:val="baseline"/>
              <w:rPr>
                <w:rFonts w:eastAsia="Yu Mincho"/>
              </w:rPr>
            </w:pPr>
            <w:r>
              <w:rPr>
                <w:rFonts w:eastAsia="Yu Mincho"/>
              </w:rPr>
              <w:t>NTN UEs dropped outside or at the edge of TN clusters</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TN clusters randomly placed in this NTN beam</w:t>
            </w:r>
          </w:p>
        </w:tc>
        <w:tc>
          <w:tcPr>
            <w:tcW w:w="0" w:type="auto"/>
            <w:vMerge w:val="continue"/>
          </w:tcPr>
          <w:p>
            <w:pPr>
              <w:pStyle w:val="35"/>
              <w:overflowPunct w:val="0"/>
              <w:autoSpaceDE w:val="0"/>
              <w:autoSpaceDN w:val="0"/>
              <w:adjustRightInd w:val="0"/>
              <w:spacing w:after="180"/>
              <w:textAlignment w:val="baseline"/>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0" w:type="auto"/>
          </w:tcPr>
          <w:p>
            <w:pPr>
              <w:pStyle w:val="34"/>
              <w:overflowPunct w:val="0"/>
              <w:autoSpaceDE w:val="0"/>
              <w:autoSpaceDN w:val="0"/>
              <w:adjustRightInd w:val="0"/>
              <w:spacing w:after="180"/>
              <w:textAlignment w:val="baseline"/>
              <w:rPr>
                <w:rFonts w:eastAsia="Yu Mincho"/>
              </w:rPr>
            </w:pPr>
            <w:r>
              <w:rPr>
                <w:rFonts w:eastAsia="Yu Mincho"/>
              </w:rPr>
              <w:t>4</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TN with NTN satellite</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NTN UL</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TN UL</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NTN cell:</w:t>
            </w:r>
          </w:p>
          <w:p>
            <w:pPr>
              <w:pStyle w:val="35"/>
              <w:overflowPunct w:val="0"/>
              <w:autoSpaceDE w:val="0"/>
              <w:autoSpaceDN w:val="0"/>
              <w:adjustRightInd w:val="0"/>
              <w:spacing w:after="180"/>
              <w:textAlignment w:val="baseline"/>
              <w:rPr>
                <w:rFonts w:eastAsia="Yu Mincho"/>
              </w:rPr>
            </w:pPr>
            <w:r>
              <w:rPr>
                <w:rFonts w:eastAsia="Yu Mincho"/>
              </w:rPr>
              <w:t>Nadir point.</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eastAsia="Yu Mincho"/>
              </w:rPr>
              <w:t>NTN UE:</w:t>
            </w:r>
          </w:p>
          <w:p>
            <w:pPr>
              <w:pStyle w:val="35"/>
              <w:overflowPunct w:val="0"/>
              <w:autoSpaceDE w:val="0"/>
              <w:autoSpaceDN w:val="0"/>
              <w:adjustRightInd w:val="0"/>
              <w:spacing w:after="180"/>
              <w:textAlignment w:val="baseline"/>
              <w:rPr>
                <w:rFonts w:eastAsia="Yu Mincho"/>
              </w:rPr>
            </w:pPr>
            <w:r>
              <w:rPr>
                <w:rFonts w:eastAsia="Yu Mincho"/>
              </w:rPr>
              <w:t>NTN UEs dropped at the edge of TN clusters</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TN randomly placed in this NTN beam</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Option 1: All active TN clusters which has the NTN UE(s) at its edge.</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lang w:eastAsia="fr-FR"/>
              </w:rPr>
            </w:pPr>
            <w:r>
              <w:rPr>
                <w:rFonts w:eastAsia="Yu Mincho"/>
                <w:lang w:eastAsia="fr-FR"/>
              </w:rPr>
              <w:t xml:space="preserve">Option 2: Only the TN sectors which have NTN UE(s) at their edges. </w:t>
            </w:r>
          </w:p>
          <w:p>
            <w:pPr>
              <w:pStyle w:val="35"/>
              <w:overflowPunct w:val="0"/>
              <w:autoSpaceDE w:val="0"/>
              <w:autoSpaceDN w:val="0"/>
              <w:adjustRightInd w:val="0"/>
              <w:spacing w:after="180"/>
              <w:textAlignment w:val="baseline"/>
              <w:rPr>
                <w:rFonts w:eastAsia="Yu Mincho"/>
                <w:lang w:eastAsia="fr-FR"/>
              </w:rPr>
            </w:pPr>
          </w:p>
          <w:p>
            <w:pPr>
              <w:pStyle w:val="35"/>
              <w:overflowPunct w:val="0"/>
              <w:autoSpaceDE w:val="0"/>
              <w:autoSpaceDN w:val="0"/>
              <w:adjustRightInd w:val="0"/>
              <w:spacing w:after="180"/>
              <w:textAlignment w:val="baseline"/>
              <w:rPr>
                <w:rFonts w:eastAsia="Yu Mincho"/>
                <w:strike/>
              </w:rPr>
            </w:pPr>
            <w:r>
              <w:rPr>
                <w:rFonts w:eastAsia="Yu Mincho"/>
                <w:lang w:eastAsia="fr-FR"/>
              </w:rPr>
              <w:t>Option 1 is the baseline and it is not precluded companies can follow Option 2 to bring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trPr>
        <w:tc>
          <w:tcPr>
            <w:tcW w:w="0" w:type="auto"/>
            <w:vMerge w:val="restart"/>
          </w:tcPr>
          <w:p>
            <w:pPr>
              <w:pStyle w:val="34"/>
              <w:overflowPunct w:val="0"/>
              <w:autoSpaceDE w:val="0"/>
              <w:autoSpaceDN w:val="0"/>
              <w:adjustRightInd w:val="0"/>
              <w:spacing w:after="180"/>
              <w:textAlignment w:val="baseline"/>
              <w:rPr>
                <w:rFonts w:eastAsia="Yu Mincho"/>
              </w:rPr>
            </w:pPr>
            <w:r>
              <w:rPr>
                <w:rFonts w:eastAsia="Yu Mincho"/>
              </w:rPr>
              <w:t>5</w:t>
            </w:r>
          </w:p>
        </w:tc>
        <w:tc>
          <w:tcPr>
            <w:tcW w:w="0" w:type="auto"/>
            <w:vMerge w:val="restart"/>
          </w:tcPr>
          <w:p>
            <w:pPr>
              <w:pStyle w:val="34"/>
              <w:overflowPunct w:val="0"/>
              <w:autoSpaceDE w:val="0"/>
              <w:autoSpaceDN w:val="0"/>
              <w:adjustRightInd w:val="0"/>
              <w:spacing w:after="180"/>
              <w:textAlignment w:val="baseline"/>
              <w:rPr>
                <w:rFonts w:eastAsia="Yu Mincho"/>
              </w:rPr>
            </w:pPr>
            <w:r>
              <w:rPr>
                <w:rFonts w:eastAsia="Yu Mincho"/>
              </w:rPr>
              <w:t>TN with NTN satellite</w:t>
            </w:r>
          </w:p>
        </w:tc>
        <w:tc>
          <w:tcPr>
            <w:tcW w:w="0" w:type="auto"/>
            <w:vMerge w:val="restart"/>
          </w:tcPr>
          <w:p>
            <w:pPr>
              <w:pStyle w:val="34"/>
              <w:overflowPunct w:val="0"/>
              <w:autoSpaceDE w:val="0"/>
              <w:autoSpaceDN w:val="0"/>
              <w:adjustRightInd w:val="0"/>
              <w:spacing w:after="180"/>
              <w:textAlignment w:val="baseline"/>
              <w:rPr>
                <w:rFonts w:eastAsia="Yu Mincho"/>
              </w:rPr>
            </w:pPr>
            <w:r>
              <w:rPr>
                <w:rFonts w:eastAsia="Yu Mincho"/>
              </w:rPr>
              <w:t>NTN UL</w:t>
            </w:r>
          </w:p>
        </w:tc>
        <w:tc>
          <w:tcPr>
            <w:tcW w:w="0" w:type="auto"/>
            <w:vMerge w:val="restart"/>
          </w:tcPr>
          <w:p>
            <w:pPr>
              <w:pStyle w:val="34"/>
              <w:overflowPunct w:val="0"/>
              <w:autoSpaceDE w:val="0"/>
              <w:autoSpaceDN w:val="0"/>
              <w:adjustRightInd w:val="0"/>
              <w:spacing w:after="180"/>
              <w:textAlignment w:val="baseline"/>
              <w:rPr>
                <w:rFonts w:eastAsia="Yu Mincho"/>
              </w:rPr>
            </w:pPr>
            <w:r>
              <w:rPr>
                <w:rFonts w:eastAsia="Yu Mincho"/>
              </w:rPr>
              <w:t>TN DL</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 xml:space="preserve">NTN cell: </w:t>
            </w:r>
          </w:p>
          <w:p>
            <w:pPr>
              <w:pStyle w:val="35"/>
              <w:overflowPunct w:val="0"/>
              <w:autoSpaceDE w:val="0"/>
              <w:autoSpaceDN w:val="0"/>
              <w:adjustRightInd w:val="0"/>
              <w:spacing w:after="180"/>
              <w:textAlignment w:val="baseline"/>
              <w:rPr>
                <w:rFonts w:eastAsia="Yu Mincho"/>
              </w:rPr>
            </w:pPr>
            <w:r>
              <w:rPr>
                <w:rFonts w:eastAsia="Yu Mincho"/>
              </w:rPr>
              <w:t>Nadir point</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eastAsia="Yu Mincho"/>
              </w:rPr>
              <w:t>NTN UE:</w:t>
            </w:r>
          </w:p>
          <w:p>
            <w:pPr>
              <w:pStyle w:val="35"/>
              <w:overflowPunct w:val="0"/>
              <w:autoSpaceDE w:val="0"/>
              <w:autoSpaceDN w:val="0"/>
              <w:adjustRightInd w:val="0"/>
              <w:spacing w:after="180"/>
              <w:textAlignment w:val="baseline"/>
              <w:rPr>
                <w:rFonts w:eastAsia="Yu Mincho"/>
              </w:rPr>
            </w:pPr>
            <w:r>
              <w:rPr>
                <w:rFonts w:eastAsia="Yu Mincho"/>
              </w:rPr>
              <w:t>NTN UEs dropped at the edge of TN clusters</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TN clusters randomly placed in this NTN beam</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All active TN clusters which has the NTN UE(s) at its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0" w:type="auto"/>
            <w:vMerge w:val="continue"/>
          </w:tcPr>
          <w:p>
            <w:pPr>
              <w:overflowPunct w:val="0"/>
              <w:autoSpaceDE w:val="0"/>
              <w:autoSpaceDN w:val="0"/>
              <w:adjustRightInd w:val="0"/>
              <w:snapToGrid w:val="0"/>
              <w:spacing w:after="180"/>
              <w:jc w:val="center"/>
              <w:textAlignment w:val="baseline"/>
              <w:rPr>
                <w:rFonts w:eastAsia="等线"/>
                <w:sz w:val="16"/>
                <w:szCs w:val="16"/>
              </w:rPr>
            </w:pPr>
          </w:p>
        </w:tc>
        <w:tc>
          <w:tcPr>
            <w:tcW w:w="0" w:type="auto"/>
            <w:vMerge w:val="continue"/>
          </w:tcPr>
          <w:p>
            <w:pPr>
              <w:overflowPunct w:val="0"/>
              <w:autoSpaceDE w:val="0"/>
              <w:autoSpaceDN w:val="0"/>
              <w:adjustRightInd w:val="0"/>
              <w:snapToGrid w:val="0"/>
              <w:spacing w:after="180"/>
              <w:jc w:val="center"/>
              <w:textAlignment w:val="baseline"/>
              <w:rPr>
                <w:rFonts w:eastAsia="等线"/>
                <w:sz w:val="16"/>
                <w:szCs w:val="16"/>
              </w:rPr>
            </w:pPr>
          </w:p>
        </w:tc>
        <w:tc>
          <w:tcPr>
            <w:tcW w:w="0" w:type="auto"/>
            <w:vMerge w:val="continue"/>
          </w:tcPr>
          <w:p>
            <w:pPr>
              <w:overflowPunct w:val="0"/>
              <w:autoSpaceDE w:val="0"/>
              <w:autoSpaceDN w:val="0"/>
              <w:adjustRightInd w:val="0"/>
              <w:snapToGrid w:val="0"/>
              <w:spacing w:after="180"/>
              <w:jc w:val="center"/>
              <w:textAlignment w:val="baseline"/>
              <w:rPr>
                <w:rFonts w:eastAsia="等线"/>
                <w:sz w:val="16"/>
                <w:szCs w:val="16"/>
              </w:rPr>
            </w:pPr>
          </w:p>
        </w:tc>
        <w:tc>
          <w:tcPr>
            <w:tcW w:w="0" w:type="auto"/>
            <w:vMerge w:val="continue"/>
          </w:tcPr>
          <w:p>
            <w:pPr>
              <w:overflowPunct w:val="0"/>
              <w:autoSpaceDE w:val="0"/>
              <w:autoSpaceDN w:val="0"/>
              <w:adjustRightInd w:val="0"/>
              <w:snapToGrid w:val="0"/>
              <w:spacing w:after="180"/>
              <w:jc w:val="center"/>
              <w:textAlignment w:val="baseline"/>
              <w:rPr>
                <w:rFonts w:eastAsia="等线"/>
                <w:sz w:val="16"/>
                <w:szCs w:val="16"/>
              </w:rPr>
            </w:pPr>
          </w:p>
        </w:tc>
        <w:tc>
          <w:tcPr>
            <w:tcW w:w="0" w:type="auto"/>
          </w:tcPr>
          <w:p>
            <w:pPr>
              <w:pStyle w:val="35"/>
              <w:overflowPunct w:val="0"/>
              <w:autoSpaceDE w:val="0"/>
              <w:autoSpaceDN w:val="0"/>
              <w:adjustRightInd w:val="0"/>
              <w:spacing w:after="180"/>
              <w:textAlignment w:val="baseline"/>
              <w:rPr>
                <w:rFonts w:eastAsia="Yu Mincho"/>
              </w:rPr>
            </w:pPr>
            <w:r>
              <w:rPr>
                <w:rFonts w:eastAsia="Yu Mincho"/>
              </w:rPr>
              <w:t>NTN cell:</w:t>
            </w:r>
          </w:p>
          <w:p>
            <w:pPr>
              <w:pStyle w:val="35"/>
              <w:overflowPunct w:val="0"/>
              <w:autoSpaceDE w:val="0"/>
              <w:autoSpaceDN w:val="0"/>
              <w:adjustRightInd w:val="0"/>
              <w:spacing w:after="180"/>
              <w:textAlignment w:val="baseline"/>
              <w:rPr>
                <w:rFonts w:eastAsia="Yu Mincho"/>
                <w:i/>
              </w:rPr>
            </w:pPr>
            <w:r>
              <w:rPr>
                <w:rFonts w:eastAsia="Yu Mincho"/>
              </w:rPr>
              <w:t>NTN cell with satellite at low elevation (45° for GEO and LEO</w:t>
            </w:r>
            <w:r>
              <w:rPr>
                <w:rFonts w:hint="eastAsia" w:eastAsia="Yu Mincho"/>
              </w:rPr>
              <w:t>，</w:t>
            </w:r>
            <w:r>
              <w:rPr>
                <w:rFonts w:eastAsia="Yu Mincho"/>
              </w:rPr>
              <w:t>Interested companies can bring analysis and results for other values).</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eastAsia="Yu Mincho"/>
              </w:rPr>
              <w:t>NTN UE:</w:t>
            </w:r>
          </w:p>
          <w:p>
            <w:pPr>
              <w:pStyle w:val="35"/>
              <w:overflowPunct w:val="0"/>
              <w:autoSpaceDE w:val="0"/>
              <w:autoSpaceDN w:val="0"/>
              <w:adjustRightInd w:val="0"/>
              <w:spacing w:after="180"/>
              <w:textAlignment w:val="baseline"/>
              <w:rPr>
                <w:rFonts w:eastAsia="Yu Mincho"/>
              </w:rPr>
            </w:pPr>
            <w:r>
              <w:rPr>
                <w:rFonts w:eastAsia="Yu Mincho"/>
              </w:rPr>
              <w:t>NTN UEs dropped at the edge of TN clusters</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TN clusters randomly placed in this NTN beam</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All active TN clusters which has the NTN UE(s) at its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0" w:type="auto"/>
          </w:tcPr>
          <w:p>
            <w:pPr>
              <w:pStyle w:val="34"/>
              <w:overflowPunct w:val="0"/>
              <w:autoSpaceDE w:val="0"/>
              <w:autoSpaceDN w:val="0"/>
              <w:adjustRightInd w:val="0"/>
              <w:spacing w:after="180"/>
              <w:textAlignment w:val="baseline"/>
              <w:rPr>
                <w:rFonts w:eastAsia="Yu Mincho"/>
              </w:rPr>
            </w:pPr>
            <w:r>
              <w:rPr>
                <w:rFonts w:eastAsia="Yu Mincho"/>
              </w:rPr>
              <w:t>6</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TN with NTN satellite</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TN DL</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NTN UL</w:t>
            </w:r>
          </w:p>
        </w:tc>
        <w:tc>
          <w:tcPr>
            <w:tcW w:w="0" w:type="auto"/>
          </w:tcPr>
          <w:p>
            <w:pPr>
              <w:pStyle w:val="35"/>
              <w:overflowPunct w:val="0"/>
              <w:autoSpaceDE w:val="0"/>
              <w:autoSpaceDN w:val="0"/>
              <w:adjustRightInd w:val="0"/>
              <w:spacing w:after="180"/>
              <w:textAlignment w:val="baseline"/>
              <w:rPr>
                <w:rFonts w:eastAsia="Yu Mincho"/>
              </w:rPr>
            </w:pPr>
            <w:r>
              <w:rPr>
                <w:rFonts w:hint="eastAsia" w:eastAsia="Yu Mincho"/>
              </w:rPr>
              <w:t>N</w:t>
            </w:r>
            <w:r>
              <w:rPr>
                <w:rFonts w:eastAsia="Yu Mincho"/>
              </w:rPr>
              <w:t>TN cell:</w:t>
            </w:r>
          </w:p>
          <w:p>
            <w:pPr>
              <w:pStyle w:val="35"/>
              <w:overflowPunct w:val="0"/>
              <w:autoSpaceDE w:val="0"/>
              <w:autoSpaceDN w:val="0"/>
              <w:adjustRightInd w:val="0"/>
              <w:spacing w:after="180"/>
              <w:textAlignment w:val="baseline"/>
              <w:rPr>
                <w:rFonts w:eastAsia="Yu Mincho"/>
              </w:rPr>
            </w:pPr>
            <w:r>
              <w:rPr>
                <w:rFonts w:eastAsia="Yu Mincho"/>
              </w:rPr>
              <w:t>Observe NTN central beam for SINR, 6 adjacent beams for inter-beam interference.</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hint="eastAsia" w:eastAsia="Yu Mincho"/>
              </w:rPr>
              <w:t>NTN cell with satellite at low elevation to be further investigated.</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eastAsia="Yu Mincho"/>
              </w:rPr>
              <w:t>NTN UE</w:t>
            </w:r>
            <w:r>
              <w:rPr>
                <w:rFonts w:hint="eastAsia" w:eastAsia="Yu Mincho"/>
              </w:rPr>
              <w:t>:</w:t>
            </w:r>
          </w:p>
          <w:p>
            <w:pPr>
              <w:pStyle w:val="35"/>
              <w:overflowPunct w:val="0"/>
              <w:autoSpaceDE w:val="0"/>
              <w:autoSpaceDN w:val="0"/>
              <w:adjustRightInd w:val="0"/>
              <w:spacing w:after="180"/>
              <w:textAlignment w:val="baseline"/>
              <w:rPr>
                <w:rFonts w:eastAsia="Yu Mincho"/>
              </w:rPr>
            </w:pPr>
            <w:r>
              <w:rPr>
                <w:rFonts w:eastAsia="Yu Mincho"/>
              </w:rPr>
              <w:t>NTN UEs dropped outside or at the edge of TN clusters</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Consider the active rate of 20% for Rural and Urban of TN.</w:t>
            </w:r>
          </w:p>
          <w:p>
            <w:pPr>
              <w:keepNext/>
              <w:keepLines/>
              <w:overflowPunct w:val="0"/>
              <w:autoSpaceDE w:val="0"/>
              <w:autoSpaceDN w:val="0"/>
              <w:adjustRightInd w:val="0"/>
              <w:spacing w:after="180"/>
              <w:textAlignment w:val="baseline"/>
              <w:rPr>
                <w:rFonts w:eastAsiaTheme="minorEastAsia"/>
              </w:rPr>
            </w:pPr>
            <w:r>
              <w:rPr>
                <w:rFonts w:ascii="Arial" w:hAnsi="Arial" w:eastAsia="Yu Mincho"/>
                <w:sz w:val="18"/>
              </w:rPr>
              <w:t xml:space="preserve">The Urban TN deployment for GEO in Case 6 is a mixture of urban and rural TN deployment. </w:t>
            </w:r>
            <w:r>
              <w:rPr>
                <w:rFonts w:ascii="Arial" w:hAnsi="Arial" w:eastAsiaTheme="minorEastAsia"/>
                <w:sz w:val="18"/>
              </w:rPr>
              <w:t>A representative percentage of urban TN could be considered for further study.</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All active TN cells in central NTN beam</w:t>
            </w:r>
          </w:p>
        </w:tc>
      </w:tr>
    </w:tbl>
    <w:p/>
    <w:p>
      <w:pPr>
        <w:pStyle w:val="4"/>
        <w:ind w:left="0" w:firstLine="0"/>
        <w:rPr>
          <w:lang w:eastAsia="zh-CN"/>
        </w:rPr>
      </w:pPr>
      <w:r>
        <w:rPr>
          <w:rFonts w:hint="eastAsia" w:cs="Arial"/>
          <w:lang w:val="en-US" w:eastAsia="zh-CN"/>
        </w:rPr>
        <w:t xml:space="preserve">6.2.2 </w:t>
      </w:r>
      <w:r>
        <w:rPr>
          <w:rFonts w:hint="eastAsia" w:cs="Arial"/>
          <w:lang w:eastAsia="zh-CN"/>
        </w:rPr>
        <w:t>S</w:t>
      </w:r>
      <w:r>
        <w:rPr>
          <w:rFonts w:cs="Arial"/>
          <w:lang w:eastAsia="zh-CN"/>
        </w:rPr>
        <w:t>ystem parameters</w:t>
      </w:r>
    </w:p>
    <w:p>
      <w:pPr>
        <w:pStyle w:val="5"/>
        <w:rPr>
          <w:rFonts w:hint="default" w:cs="Arial" w:eastAsiaTheme="minorEastAsia"/>
          <w:b/>
          <w:lang w:val="en-US" w:eastAsia="zh-CN"/>
        </w:rPr>
      </w:pPr>
      <w:bookmarkStart w:id="20" w:name="_Toc104122348"/>
      <w:bookmarkStart w:id="21" w:name="_Toc104502866"/>
      <w:bookmarkStart w:id="22" w:name="_Toc94170344"/>
      <w:bookmarkStart w:id="23" w:name="_Toc104210154"/>
      <w:bookmarkStart w:id="24" w:name="_Toc87889243"/>
      <w:bookmarkStart w:id="25" w:name="_Toc106127626"/>
      <w:r>
        <w:rPr>
          <w:rFonts w:cs="Arial"/>
        </w:rPr>
        <w:t>6.2.2.1</w:t>
      </w:r>
      <w:r>
        <w:rPr>
          <w:rFonts w:cs="Arial"/>
        </w:rPr>
        <w:tab/>
      </w:r>
      <w:r>
        <w:rPr>
          <w:rFonts w:hint="eastAsia" w:cs="Arial"/>
        </w:rPr>
        <w:t>Satellite</w:t>
      </w:r>
      <w:r>
        <w:rPr>
          <w:rFonts w:cs="Arial"/>
        </w:rPr>
        <w:t xml:space="preserve"> parameters</w:t>
      </w:r>
      <w:bookmarkEnd w:id="20"/>
      <w:bookmarkEnd w:id="21"/>
      <w:bookmarkEnd w:id="22"/>
      <w:bookmarkEnd w:id="23"/>
      <w:bookmarkEnd w:id="24"/>
      <w:bookmarkEnd w:id="25"/>
    </w:p>
    <w:p>
      <w:pPr>
        <w:spacing w:after="120"/>
        <w:rPr>
          <w:rFonts w:eastAsia="宋体"/>
        </w:rPr>
      </w:pPr>
      <w:r>
        <w:rPr>
          <w:rFonts w:hint="eastAsia"/>
          <w:lang w:val="en-US" w:eastAsia="zh-CN"/>
        </w:rPr>
        <w:t>Set1</w:t>
      </w:r>
      <w:r>
        <w:rPr>
          <w:rFonts w:eastAsia="宋体"/>
        </w:rPr>
        <w:t xml:space="preserve"> of satellite parameters are listed </w:t>
      </w:r>
      <w:r>
        <w:rPr>
          <w:rFonts w:hint="eastAsia" w:eastAsia="宋体"/>
        </w:rPr>
        <w:t xml:space="preserve">in Table </w:t>
      </w:r>
      <w:r>
        <w:rPr>
          <w:rFonts w:eastAsia="宋体"/>
        </w:rPr>
        <w:t>6.2.2.1</w:t>
      </w:r>
      <w:r>
        <w:rPr>
          <w:rFonts w:hint="eastAsia" w:eastAsia="宋体"/>
        </w:rPr>
        <w:t>-</w:t>
      </w:r>
      <w:r>
        <w:rPr>
          <w:rFonts w:eastAsia="宋体"/>
        </w:rPr>
        <w:t>2</w:t>
      </w:r>
      <w:r>
        <w:rPr>
          <w:rFonts w:hint="eastAsia"/>
          <w:lang w:val="en-US" w:eastAsia="zh-CN"/>
        </w:rPr>
        <w:t xml:space="preserve"> </w:t>
      </w:r>
      <w:r>
        <w:rPr>
          <w:rFonts w:hint="eastAsia" w:eastAsia="宋体"/>
        </w:rPr>
        <w:t>according to TR 38.821</w:t>
      </w:r>
      <w:r>
        <w:rPr>
          <w:rFonts w:hint="eastAsia" w:eastAsia="宋体"/>
          <w:lang w:val="en-US" w:eastAsia="zh-CN"/>
        </w:rPr>
        <w:t>/ 36.763</w:t>
      </w:r>
      <w:r>
        <w:rPr>
          <w:rFonts w:eastAsia="宋体"/>
        </w:rPr>
        <w:t>[6]</w:t>
      </w:r>
      <w:r>
        <w:rPr>
          <w:rFonts w:hint="eastAsia" w:eastAsia="宋体"/>
        </w:rPr>
        <w:t>.</w:t>
      </w:r>
    </w:p>
    <w:p>
      <w:pPr>
        <w:spacing w:after="120"/>
        <w:rPr>
          <w:rFonts w:eastAsia="宋体"/>
          <w:szCs w:val="24"/>
        </w:rPr>
      </w:pPr>
      <w:r>
        <w:rPr>
          <w:rFonts w:eastAsia="宋体"/>
          <w:szCs w:val="24"/>
        </w:rPr>
        <w:t>The satellite max Tx power can be calculated by the equation as below:</w:t>
      </w:r>
    </w:p>
    <w:p>
      <w:pPr>
        <w:pStyle w:val="39"/>
        <w:jc w:val="center"/>
      </w:pPr>
      <m:oMathPara>
        <m:oMathParaPr>
          <m:jc m:val="center"/>
        </m:oMathParaPr>
        <m:oMath>
          <m:func>
            <m:funcPr>
              <m:ctrlPr>
                <w:rPr>
                  <w:rFonts w:ascii="Cambria Math" w:hAnsi="Cambria Math"/>
                </w:rPr>
              </m:ctrlPr>
            </m:funcPr>
            <m:fName>
              <m:r>
                <w:rPr>
                  <w:rFonts w:hint="eastAsia" w:ascii="Cambria Math" w:hAnsi="Cambria Math"/>
                </w:rPr>
                <m:t>max</m:t>
              </m:r>
              <m:ctrlPr>
                <w:rPr>
                  <w:rFonts w:ascii="Cambria Math" w:hAnsi="Cambria Math"/>
                </w:rPr>
              </m:ctrlPr>
            </m:fName>
            <m:e>
              <m:r>
                <w:rPr>
                  <w:rFonts w:hint="eastAsia" w:ascii="Cambria Math" w:hAnsi="Cambria Math"/>
                </w:rPr>
                <m:t>Tx</m:t>
              </m:r>
              <m:r>
                <m:rPr>
                  <m:sty m:val="p"/>
                </m:rPr>
                <w:rPr>
                  <w:rFonts w:ascii="Cambria Math" w:hAnsi="Cambria Math"/>
                </w:rPr>
                <m:t> </m:t>
              </m:r>
              <m:r>
                <w:rPr>
                  <w:rFonts w:hint="eastAsia" w:ascii="Cambria Math" w:hAnsi="Cambria Math"/>
                </w:rPr>
                <m:t>power</m:t>
              </m:r>
              <m:d>
                <m:dPr>
                  <m:begChr m:val="["/>
                  <m:endChr m:val="]"/>
                  <m:ctrlPr>
                    <w:rPr>
                      <w:rFonts w:ascii="Cambria Math" w:hAnsi="Cambria Math"/>
                    </w:rPr>
                  </m:ctrlPr>
                </m:dPr>
                <m:e>
                  <m:r>
                    <w:rPr>
                      <w:rFonts w:hint="eastAsia" w:ascii="Cambria Math" w:hAnsi="Cambria Math"/>
                    </w:rPr>
                    <m:t>dBm</m:t>
                  </m:r>
                  <m:ctrlPr>
                    <w:rPr>
                      <w:rFonts w:ascii="Cambria Math" w:hAnsi="Cambria Math"/>
                    </w:rPr>
                  </m:ctrlPr>
                </m:e>
              </m:d>
              <m:r>
                <m:rPr>
                  <m:sty m:val="p"/>
                </m:rPr>
                <w:rPr>
                  <w:rFonts w:ascii="Cambria Math" w:hAnsi="Cambria Math"/>
                </w:rPr>
                <m:t>=</m:t>
              </m:r>
              <m:ctrlPr>
                <w:rPr>
                  <w:rFonts w:ascii="Cambria Math" w:hAnsi="Cambria Math"/>
                </w:rPr>
              </m:ctrlPr>
            </m:e>
          </m:func>
          <m:r>
            <w:rPr>
              <w:rFonts w:hint="eastAsia" w:ascii="Cambria Math" w:hAnsi="Cambria Math"/>
            </w:rPr>
            <m:t>EIRP</m:t>
          </m:r>
          <m:r>
            <m:rPr>
              <m:sty m:val="p"/>
            </m:rPr>
            <w:rPr>
              <w:rFonts w:ascii="Cambria Math" w:hAnsi="Cambria Math"/>
            </w:rPr>
            <m:t> </m:t>
          </m:r>
          <m:r>
            <w:rPr>
              <w:rFonts w:hint="eastAsia" w:ascii="Cambria Math" w:hAnsi="Cambria Math"/>
            </w:rPr>
            <m:t>density</m:t>
          </m:r>
          <m:d>
            <m:dPr>
              <m:begChr m:val="["/>
              <m:endChr m:val="]"/>
              <m:ctrlPr>
                <w:rPr>
                  <w:rFonts w:ascii="Cambria Math" w:hAnsi="Cambria Math"/>
                </w:rPr>
              </m:ctrlPr>
            </m:dPr>
            <m:e>
              <m:f>
                <m:fPr>
                  <m:ctrlPr>
                    <w:rPr>
                      <w:rFonts w:ascii="Cambria Math" w:hAnsi="Cambria Math"/>
                    </w:rPr>
                  </m:ctrlPr>
                </m:fPr>
                <m:num>
                  <m:r>
                    <w:rPr>
                      <w:rFonts w:hint="eastAsia" w:ascii="Cambria Math" w:hAnsi="Cambria Math"/>
                    </w:rPr>
                    <m:t>dBW</m:t>
                  </m:r>
                  <m:ctrlPr>
                    <w:rPr>
                      <w:rFonts w:ascii="Cambria Math" w:hAnsi="Cambria Math"/>
                    </w:rPr>
                  </m:ctrlPr>
                </m:num>
                <m:den>
                  <m:r>
                    <w:rPr>
                      <w:rFonts w:hint="eastAsia" w:ascii="Cambria Math" w:hAnsi="Cambria Math"/>
                    </w:rPr>
                    <m:t>MHz</m:t>
                  </m:r>
                  <m:ctrlPr>
                    <w:rPr>
                      <w:rFonts w:ascii="Cambria Math" w:hAnsi="Cambria Math"/>
                    </w:rPr>
                  </m:ctrlPr>
                </m:den>
              </m:f>
              <m:ctrlPr>
                <w:rPr>
                  <w:rFonts w:ascii="Cambria Math" w:hAnsi="Cambria Math"/>
                </w:rPr>
              </m:ctrlPr>
            </m:e>
          </m:d>
          <m:r>
            <m:rPr>
              <m:sty m:val="p"/>
            </m:rPr>
            <w:rPr>
              <w:rFonts w:ascii="Cambria Math" w:hAnsi="Cambria Math"/>
            </w:rPr>
            <m:t>+30+10 </m:t>
          </m:r>
          <m:sSub>
            <m:sSubPr>
              <m:ctrlPr>
                <w:rPr>
                  <w:rFonts w:ascii="Cambria Math" w:hAnsi="Cambria Math"/>
                </w:rPr>
              </m:ctrlPr>
            </m:sSubPr>
            <m:e>
              <m:r>
                <w:rPr>
                  <w:rFonts w:hint="eastAsia" w:ascii="Cambria Math" w:hAnsi="Cambria Math"/>
                </w:rPr>
                <m:t>log</m:t>
              </m:r>
              <m:ctrlPr>
                <w:rPr>
                  <w:rFonts w:ascii="Cambria Math" w:hAnsi="Cambria Math"/>
                </w:rPr>
              </m:ctrlPr>
            </m:e>
            <m:sub>
              <m:r>
                <m:rPr>
                  <m:sty m:val="p"/>
                </m:rPr>
                <w:rPr>
                  <w:rFonts w:ascii="Cambria Math" w:hAnsi="Cambria Math"/>
                </w:rPr>
                <m:t>10</m:t>
              </m:r>
              <m:ctrlPr>
                <w:rPr>
                  <w:rFonts w:ascii="Cambria Math" w:hAnsi="Cambria Math"/>
                </w:rPr>
              </m:ctrlPr>
            </m:sub>
          </m:sSub>
          <m:d>
            <m:dPr>
              <m:ctrlPr>
                <w:rPr>
                  <w:rFonts w:ascii="Cambria Math" w:hAnsi="Cambria Math"/>
                </w:rPr>
              </m:ctrlPr>
            </m:dPr>
            <m:e>
              <m:sSub>
                <m:sSubPr>
                  <m:ctrlPr>
                    <w:rPr>
                      <w:rFonts w:ascii="Cambria Math" w:hAnsi="Cambria Math"/>
                    </w:rPr>
                  </m:ctrlPr>
                </m:sSubPr>
                <m:e>
                  <m:r>
                    <w:rPr>
                      <w:rFonts w:hint="eastAsia" w:ascii="Cambria Math" w:hAnsi="Cambria Math"/>
                    </w:rPr>
                    <m:t>N</m:t>
                  </m:r>
                  <m:ctrlPr>
                    <w:rPr>
                      <w:rFonts w:ascii="Cambria Math" w:hAnsi="Cambria Math"/>
                    </w:rPr>
                  </m:ctrlPr>
                </m:e>
                <m:sub>
                  <m:r>
                    <w:rPr>
                      <w:rFonts w:hint="eastAsia" w:ascii="Cambria Math" w:hAnsi="Cambria Math"/>
                    </w:rPr>
                    <m:t>RB</m:t>
                  </m:r>
                  <m:ctrlPr>
                    <w:rPr>
                      <w:rFonts w:ascii="Cambria Math" w:hAnsi="Cambria Math"/>
                    </w:rPr>
                  </m:ctrlPr>
                </m:sub>
              </m:sSub>
              <m:r>
                <m:rPr>
                  <m:sty m:val="p"/>
                </m:rPr>
                <w:rPr>
                  <w:rFonts w:ascii="Cambria Math" w:hAnsi="Cambria Math"/>
                </w:rPr>
                <m:t>*</m:t>
              </m:r>
              <m:r>
                <w:rPr>
                  <w:rFonts w:hint="eastAsia" w:ascii="Cambria Math" w:hAnsi="Cambria Math"/>
                </w:rPr>
                <m:t>SCS</m:t>
              </m:r>
              <m:d>
                <m:dPr>
                  <m:begChr m:val="["/>
                  <m:endChr m:val="]"/>
                  <m:ctrlPr>
                    <w:rPr>
                      <w:rFonts w:ascii="Cambria Math" w:hAnsi="Cambria Math"/>
                    </w:rPr>
                  </m:ctrlPr>
                </m:dPr>
                <m:e>
                  <m:r>
                    <w:rPr>
                      <w:rFonts w:hint="eastAsia" w:ascii="Cambria Math" w:hAnsi="Cambria Math"/>
                    </w:rPr>
                    <m:t>MHz</m:t>
                  </m:r>
                  <m:ctrlPr>
                    <w:rPr>
                      <w:rFonts w:ascii="Cambria Math" w:hAnsi="Cambria Math"/>
                    </w:rPr>
                  </m:ctrlPr>
                </m:e>
              </m:d>
              <m:r>
                <m:rPr>
                  <m:sty m:val="p"/>
                </m:rPr>
                <w:rPr>
                  <w:rFonts w:ascii="Cambria Math" w:hAnsi="Cambria Math"/>
                </w:rPr>
                <m:t>*12</m:t>
              </m:r>
              <m:ctrlPr>
                <w:rPr>
                  <w:rFonts w:ascii="Cambria Math" w:hAnsi="Cambria Math"/>
                </w:rPr>
              </m:ctrlPr>
            </m:e>
          </m:d>
          <m:r>
            <m:rPr>
              <m:sty m:val="p"/>
            </m:rPr>
            <w:rPr>
              <w:rFonts w:ascii="Cambria Math" w:hAnsi="Cambria Math"/>
            </w:rPr>
            <m:t>-</m:t>
          </m:r>
          <m:r>
            <w:rPr>
              <w:rFonts w:hint="eastAsia" w:ascii="Cambria Math" w:hAnsi="Cambria Math"/>
            </w:rPr>
            <m:t>Max</m:t>
          </m:r>
          <m:r>
            <m:rPr>
              <m:sty m:val="p"/>
            </m:rPr>
            <w:rPr>
              <w:rFonts w:ascii="Cambria Math" w:hAnsi="Cambria Math"/>
            </w:rPr>
            <m:t> </m:t>
          </m:r>
          <m:r>
            <w:rPr>
              <w:rFonts w:hint="eastAsia" w:ascii="Cambria Math" w:hAnsi="Cambria Math"/>
            </w:rPr>
            <m:t>Gain</m:t>
          </m:r>
          <m:d>
            <m:dPr>
              <m:begChr m:val="["/>
              <m:endChr m:val="]"/>
              <m:ctrlPr>
                <w:rPr>
                  <w:rFonts w:ascii="Cambria Math" w:hAnsi="Cambria Math"/>
                </w:rPr>
              </m:ctrlPr>
            </m:dPr>
            <m:e>
              <m:r>
                <w:rPr>
                  <w:rFonts w:hint="eastAsia" w:ascii="Cambria Math" w:hAnsi="Cambria Math"/>
                </w:rPr>
                <m:t>dBi</m:t>
              </m:r>
              <m:ctrlPr>
                <w:rPr>
                  <w:rFonts w:ascii="Cambria Math" w:hAnsi="Cambria Math"/>
                </w:rPr>
              </m:ctrlPr>
            </m:e>
          </m:d>
        </m:oMath>
      </m:oMathPara>
    </w:p>
    <w:p>
      <w:pPr>
        <w:pStyle w:val="46"/>
      </w:pPr>
      <w:r>
        <w:t xml:space="preserve">Table </w:t>
      </w:r>
      <w:r>
        <w:rPr>
          <w:bCs/>
        </w:rPr>
        <w:t>6.2.2.1-</w:t>
      </w:r>
      <w:r>
        <w:rPr>
          <w:rFonts w:hint="eastAsia"/>
          <w:bCs/>
          <w:lang w:val="en-US" w:eastAsia="zh-CN"/>
        </w:rPr>
        <w:t>1a</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rFonts w:cs="Arial"/>
          <w:vertAlign w:val="subscript"/>
        </w:rPr>
        <w:t xml:space="preserve"> </w:t>
      </w:r>
      <w:r>
        <w:t>in NB-IoT channel bandwidth</w:t>
      </w:r>
    </w:p>
    <w:tbl>
      <w:tblPr>
        <w:tblStyle w:val="23"/>
        <w:tblW w:w="81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1800"/>
        <w:gridCol w:w="189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480" w:type="dxa"/>
            <w:vAlign w:val="center"/>
          </w:tcPr>
          <w:p>
            <w:pPr>
              <w:pStyle w:val="33"/>
              <w:rPr>
                <w:rFonts w:cs="Arial"/>
                <w:lang w:eastAsia="ja-JP"/>
              </w:rPr>
            </w:pPr>
            <w:r>
              <w:rPr>
                <w:rFonts w:cs="Arial"/>
                <w:lang w:eastAsia="ja-JP"/>
              </w:rPr>
              <w:t>NB-IoT</w:t>
            </w:r>
          </w:p>
        </w:tc>
        <w:tc>
          <w:tcPr>
            <w:tcW w:w="1800" w:type="dxa"/>
            <w:vAlign w:val="center"/>
          </w:tcPr>
          <w:p>
            <w:pPr>
              <w:pStyle w:val="33"/>
              <w:rPr>
                <w:rFonts w:cs="Arial"/>
                <w:lang w:eastAsia="ja-JP"/>
              </w:rPr>
            </w:pPr>
            <w:r>
              <w:rPr>
                <w:rFonts w:cs="Arial"/>
                <w:lang w:eastAsia="ja-JP"/>
              </w:rPr>
              <w:t>Standalone</w:t>
            </w:r>
          </w:p>
        </w:tc>
        <w:tc>
          <w:tcPr>
            <w:tcW w:w="1890" w:type="dxa"/>
            <w:vAlign w:val="center"/>
          </w:tcPr>
          <w:p>
            <w:pPr>
              <w:pStyle w:val="33"/>
              <w:rPr>
                <w:rFonts w:cs="Arial"/>
                <w:lang w:eastAsia="ja-JP"/>
              </w:rPr>
            </w:pPr>
            <w:r>
              <w:rPr>
                <w:rFonts w:cs="Arial"/>
                <w:lang w:eastAsia="ja-JP"/>
              </w:rPr>
              <w:t>In-band</w:t>
            </w:r>
          </w:p>
        </w:tc>
        <w:tc>
          <w:tcPr>
            <w:tcW w:w="1980" w:type="dxa"/>
            <w:vAlign w:val="center"/>
          </w:tcPr>
          <w:p>
            <w:pPr>
              <w:pStyle w:val="33"/>
              <w:rPr>
                <w:rFonts w:cs="Arial"/>
                <w:lang w:eastAsia="ja-JP"/>
              </w:rPr>
            </w:pPr>
            <w:r>
              <w:rPr>
                <w:rFonts w:cs="Arial"/>
                <w:lang w:eastAsia="ja-JP"/>
              </w:rPr>
              <w:t>Guard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480" w:type="dxa"/>
            <w:vAlign w:val="center"/>
          </w:tcPr>
          <w:p>
            <w:pPr>
              <w:pStyle w:val="35"/>
              <w:rPr>
                <w:rFonts w:cs="Arial"/>
                <w:lang w:eastAsia="ja-JP"/>
              </w:rPr>
            </w:pPr>
            <w:r>
              <w:rPr>
                <w:rFonts w:cs="Arial"/>
                <w:lang w:eastAsia="ja-JP"/>
              </w:rPr>
              <w:t xml:space="preserve">Channel bandwidth </w:t>
            </w:r>
            <w:r>
              <w:rPr>
                <w:rFonts w:ascii="Times New Roman" w:hAnsi="Times New Roman" w:cs="Arial"/>
                <w:lang w:eastAsia="ja-JP"/>
              </w:rPr>
              <w:t>BW</w:t>
            </w:r>
            <w:r>
              <w:rPr>
                <w:rFonts w:ascii="Times New Roman" w:hAnsi="Times New Roman" w:cs="Arial"/>
                <w:vertAlign w:val="subscript"/>
                <w:lang w:eastAsia="ja-JP"/>
              </w:rPr>
              <w:t>Channel</w:t>
            </w:r>
            <w:r>
              <w:rPr>
                <w:rFonts w:ascii="Times New Roman" w:hAnsi="Times New Roman" w:cs="Arial"/>
                <w:kern w:val="2"/>
                <w:lang w:eastAsia="ja-JP"/>
              </w:rPr>
              <w:t xml:space="preserve"> </w:t>
            </w:r>
            <w:r>
              <w:rPr>
                <w:rFonts w:cs="Arial"/>
                <w:lang w:eastAsia="ja-JP"/>
              </w:rPr>
              <w:t>[kHz]</w:t>
            </w:r>
          </w:p>
        </w:tc>
        <w:tc>
          <w:tcPr>
            <w:tcW w:w="1800" w:type="dxa"/>
            <w:vAlign w:val="center"/>
          </w:tcPr>
          <w:p>
            <w:pPr>
              <w:pStyle w:val="34"/>
              <w:rPr>
                <w:rFonts w:cs="Arial"/>
                <w:lang w:eastAsia="ja-JP"/>
              </w:rPr>
            </w:pPr>
            <w:r>
              <w:rPr>
                <w:rFonts w:cs="Arial"/>
                <w:lang w:eastAsia="ja-JP"/>
              </w:rPr>
              <w:t>200</w:t>
            </w:r>
          </w:p>
        </w:tc>
        <w:tc>
          <w:tcPr>
            <w:tcW w:w="1890" w:type="dxa"/>
            <w:vAlign w:val="center"/>
          </w:tcPr>
          <w:p>
            <w:pPr>
              <w:pStyle w:val="34"/>
              <w:rPr>
                <w:rFonts w:hint="default" w:cs="Arial" w:eastAsiaTheme="minorEastAsia"/>
                <w:lang w:val="en-US" w:eastAsia="zh-CN"/>
              </w:rPr>
            </w:pPr>
            <w:r>
              <w:rPr>
                <w:rFonts w:hint="eastAsia" w:cs="Arial"/>
                <w:lang w:val="en-US" w:eastAsia="zh-CN"/>
              </w:rPr>
              <w:t>NA</w:t>
            </w:r>
          </w:p>
        </w:tc>
        <w:tc>
          <w:tcPr>
            <w:tcW w:w="1980" w:type="dxa"/>
            <w:vAlign w:val="center"/>
          </w:tcPr>
          <w:p>
            <w:pPr>
              <w:pStyle w:val="34"/>
              <w:rPr>
                <w:rFonts w:cs="Arial"/>
                <w:lang w:eastAsia="ja-JP"/>
              </w:rPr>
            </w:pPr>
            <w:r>
              <w:rPr>
                <w:rFonts w:hint="eastAsia" w:cs="Arial"/>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vAlign w:val="center"/>
          </w:tcPr>
          <w:p>
            <w:pPr>
              <w:pStyle w:val="35"/>
              <w:rPr>
                <w:rFonts w:cs="Arial"/>
                <w:lang w:eastAsia="ja-JP"/>
              </w:rPr>
            </w:pPr>
            <w:r>
              <w:rPr>
                <w:rFonts w:cs="Arial"/>
                <w:lang w:eastAsia="ja-JP"/>
              </w:rPr>
              <w:t xml:space="preserve">Transmission bandwidth configuration </w:t>
            </w:r>
            <w:r>
              <w:rPr>
                <w:rFonts w:cs="Arial"/>
                <w:i/>
                <w:lang w:eastAsia="ja-JP"/>
              </w:rPr>
              <w:t>N</w:t>
            </w:r>
            <w:r>
              <w:rPr>
                <w:rFonts w:cs="Arial"/>
                <w:vertAlign w:val="subscript"/>
                <w:lang w:eastAsia="ja-JP"/>
              </w:rPr>
              <w:t>RB</w:t>
            </w:r>
          </w:p>
        </w:tc>
        <w:tc>
          <w:tcPr>
            <w:tcW w:w="1800" w:type="dxa"/>
            <w:vAlign w:val="center"/>
          </w:tcPr>
          <w:p>
            <w:pPr>
              <w:pStyle w:val="34"/>
              <w:rPr>
                <w:rFonts w:cs="Arial"/>
                <w:lang w:eastAsia="ja-JP"/>
              </w:rPr>
            </w:pPr>
            <w:r>
              <w:rPr>
                <w:rFonts w:cs="Arial"/>
                <w:lang w:eastAsia="ja-JP"/>
              </w:rPr>
              <w:t>1</w:t>
            </w:r>
          </w:p>
        </w:tc>
        <w:tc>
          <w:tcPr>
            <w:tcW w:w="1890" w:type="dxa"/>
            <w:vAlign w:val="center"/>
          </w:tcPr>
          <w:p>
            <w:pPr>
              <w:pStyle w:val="34"/>
              <w:rPr>
                <w:rFonts w:cs="Arial"/>
                <w:lang w:eastAsia="ja-JP"/>
              </w:rPr>
            </w:pPr>
            <w:r>
              <w:rPr>
                <w:rFonts w:hint="eastAsia" w:cs="Arial"/>
                <w:lang w:val="en-US" w:eastAsia="zh-CN"/>
              </w:rPr>
              <w:t>NA</w:t>
            </w:r>
          </w:p>
        </w:tc>
        <w:tc>
          <w:tcPr>
            <w:tcW w:w="1980" w:type="dxa"/>
            <w:vAlign w:val="center"/>
          </w:tcPr>
          <w:p>
            <w:pPr>
              <w:pStyle w:val="34"/>
              <w:rPr>
                <w:rFonts w:cs="Arial"/>
                <w:lang w:eastAsia="ja-JP"/>
              </w:rPr>
            </w:pPr>
            <w:r>
              <w:rPr>
                <w:rFonts w:hint="eastAsia" w:cs="Arial"/>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vAlign w:val="center"/>
          </w:tcPr>
          <w:p>
            <w:pPr>
              <w:pStyle w:val="35"/>
              <w:rPr>
                <w:rFonts w:cs="Arial"/>
                <w:lang w:eastAsia="ja-JP"/>
              </w:rPr>
            </w:pPr>
            <w:r>
              <w:rPr>
                <w:rFonts w:cs="Arial"/>
                <w:lang w:eastAsia="ja-JP"/>
              </w:rPr>
              <w:t xml:space="preserve">Transmission bandwidth configuration </w:t>
            </w:r>
            <w:r>
              <w:rPr>
                <w:rFonts w:cs="Arial"/>
                <w:i/>
                <w:lang w:eastAsia="ja-JP"/>
              </w:rPr>
              <w:t>N</w:t>
            </w:r>
            <w:r>
              <w:rPr>
                <w:rFonts w:cs="Arial"/>
                <w:vertAlign w:val="subscript"/>
                <w:lang w:eastAsia="ja-JP"/>
              </w:rPr>
              <w:t>tone 15kHz</w:t>
            </w:r>
          </w:p>
        </w:tc>
        <w:tc>
          <w:tcPr>
            <w:tcW w:w="1800" w:type="dxa"/>
            <w:vAlign w:val="center"/>
          </w:tcPr>
          <w:p>
            <w:pPr>
              <w:pStyle w:val="34"/>
              <w:rPr>
                <w:rFonts w:cs="Arial"/>
                <w:lang w:eastAsia="ja-JP"/>
              </w:rPr>
            </w:pPr>
            <w:r>
              <w:rPr>
                <w:rFonts w:cs="Arial"/>
                <w:lang w:eastAsia="ja-JP"/>
              </w:rPr>
              <w:t>12</w:t>
            </w:r>
          </w:p>
        </w:tc>
        <w:tc>
          <w:tcPr>
            <w:tcW w:w="1890" w:type="dxa"/>
            <w:vAlign w:val="center"/>
          </w:tcPr>
          <w:p>
            <w:pPr>
              <w:pStyle w:val="34"/>
              <w:rPr>
                <w:rFonts w:cs="Arial"/>
                <w:lang w:eastAsia="ja-JP"/>
              </w:rPr>
            </w:pPr>
            <w:r>
              <w:rPr>
                <w:rFonts w:hint="eastAsia" w:cs="Arial"/>
                <w:lang w:val="en-US" w:eastAsia="zh-CN"/>
              </w:rPr>
              <w:t>NA</w:t>
            </w:r>
          </w:p>
        </w:tc>
        <w:tc>
          <w:tcPr>
            <w:tcW w:w="1980" w:type="dxa"/>
            <w:vAlign w:val="center"/>
          </w:tcPr>
          <w:p>
            <w:pPr>
              <w:pStyle w:val="34"/>
              <w:rPr>
                <w:rFonts w:cs="Arial"/>
                <w:lang w:eastAsia="ja-JP"/>
              </w:rPr>
            </w:pPr>
            <w:r>
              <w:rPr>
                <w:rFonts w:hint="eastAsia" w:cs="Arial"/>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tcBorders>
              <w:top w:val="single" w:color="auto" w:sz="4" w:space="0"/>
              <w:left w:val="single" w:color="auto" w:sz="4" w:space="0"/>
              <w:bottom w:val="single" w:color="auto" w:sz="4" w:space="0"/>
              <w:right w:val="single" w:color="auto" w:sz="4" w:space="0"/>
            </w:tcBorders>
            <w:vAlign w:val="center"/>
          </w:tcPr>
          <w:p>
            <w:pPr>
              <w:pStyle w:val="35"/>
              <w:rPr>
                <w:rFonts w:cs="Arial"/>
                <w:lang w:eastAsia="ja-JP"/>
              </w:rPr>
            </w:pPr>
            <w:r>
              <w:rPr>
                <w:rFonts w:cs="Arial"/>
                <w:lang w:eastAsia="ja-JP"/>
              </w:rPr>
              <w:t xml:space="preserve">Transmission bandwidth configuration </w:t>
            </w:r>
            <w:r>
              <w:rPr>
                <w:rFonts w:cs="Arial"/>
                <w:i/>
                <w:lang w:eastAsia="ja-JP"/>
              </w:rPr>
              <w:t>N</w:t>
            </w:r>
            <w:r>
              <w:rPr>
                <w:rFonts w:cs="Arial"/>
                <w:vertAlign w:val="subscript"/>
                <w:lang w:eastAsia="ja-JP"/>
              </w:rPr>
              <w:t xml:space="preserve">tone 3.75kHz </w:t>
            </w:r>
          </w:p>
        </w:tc>
        <w:tc>
          <w:tcPr>
            <w:tcW w:w="1800" w:type="dxa"/>
            <w:tcBorders>
              <w:top w:val="single" w:color="auto" w:sz="4" w:space="0"/>
              <w:left w:val="single" w:color="auto" w:sz="4" w:space="0"/>
              <w:bottom w:val="single" w:color="auto" w:sz="4" w:space="0"/>
              <w:right w:val="single" w:color="auto" w:sz="4" w:space="0"/>
            </w:tcBorders>
            <w:vAlign w:val="center"/>
          </w:tcPr>
          <w:p>
            <w:pPr>
              <w:pStyle w:val="34"/>
              <w:rPr>
                <w:rFonts w:cs="Arial"/>
                <w:lang w:eastAsia="ja-JP"/>
              </w:rPr>
            </w:pPr>
            <w:r>
              <w:rPr>
                <w:rFonts w:cs="Arial"/>
                <w:lang w:eastAsia="ja-JP"/>
              </w:rPr>
              <w:t>48</w:t>
            </w:r>
          </w:p>
        </w:tc>
        <w:tc>
          <w:tcPr>
            <w:tcW w:w="1890" w:type="dxa"/>
            <w:tcBorders>
              <w:top w:val="single" w:color="auto" w:sz="4" w:space="0"/>
              <w:left w:val="single" w:color="auto" w:sz="4" w:space="0"/>
              <w:bottom w:val="single" w:color="auto" w:sz="4" w:space="0"/>
              <w:right w:val="single" w:color="auto" w:sz="4" w:space="0"/>
            </w:tcBorders>
            <w:vAlign w:val="center"/>
          </w:tcPr>
          <w:p>
            <w:pPr>
              <w:pStyle w:val="34"/>
              <w:rPr>
                <w:rFonts w:cs="Arial"/>
                <w:lang w:eastAsia="ja-JP"/>
              </w:rPr>
            </w:pPr>
            <w:r>
              <w:rPr>
                <w:rFonts w:hint="eastAsia" w:cs="Arial"/>
                <w:lang w:val="en-US" w:eastAsia="zh-CN"/>
              </w:rPr>
              <w:t>NA</w:t>
            </w:r>
          </w:p>
        </w:tc>
        <w:tc>
          <w:tcPr>
            <w:tcW w:w="1980" w:type="dxa"/>
            <w:tcBorders>
              <w:top w:val="single" w:color="auto" w:sz="4" w:space="0"/>
              <w:left w:val="single" w:color="auto" w:sz="4" w:space="0"/>
              <w:bottom w:val="single" w:color="auto" w:sz="4" w:space="0"/>
              <w:right w:val="single" w:color="auto" w:sz="4" w:space="0"/>
            </w:tcBorders>
            <w:vAlign w:val="center"/>
          </w:tcPr>
          <w:p>
            <w:pPr>
              <w:pStyle w:val="34"/>
              <w:rPr>
                <w:rFonts w:cs="Arial"/>
                <w:lang w:eastAsia="ja-JP"/>
              </w:rPr>
            </w:pPr>
            <w:r>
              <w:rPr>
                <w:rFonts w:hint="eastAsia" w:cs="Arial"/>
                <w:lang w:val="en-US" w:eastAsia="zh-CN"/>
              </w:rPr>
              <w:t>NA</w:t>
            </w:r>
          </w:p>
        </w:tc>
      </w:tr>
    </w:tbl>
    <w:p>
      <w:pPr>
        <w:spacing w:after="120"/>
        <w:rPr>
          <w:rFonts w:eastAsia="宋体"/>
        </w:rPr>
      </w:pPr>
    </w:p>
    <w:p>
      <w:pPr>
        <w:pStyle w:val="46"/>
        <w:rPr>
          <w:rFonts w:hint="default" w:eastAsiaTheme="minorEastAsia"/>
          <w:lang w:val="en-US" w:eastAsia="zh-CN"/>
        </w:rPr>
      </w:pPr>
      <w:r>
        <w:t>T</w:t>
      </w:r>
      <w:r>
        <w:rPr>
          <w:rFonts w:hint="eastAsia"/>
        </w:rPr>
        <w:t>able 6.2.2.1-</w:t>
      </w:r>
      <w:r>
        <w:t>2:</w:t>
      </w:r>
      <w:r>
        <w:rPr>
          <w:rFonts w:hint="eastAsia"/>
        </w:rPr>
        <w:t xml:space="preserve"> Set-1 satellite parameters for co-existence study</w:t>
      </w:r>
    </w:p>
    <w:tbl>
      <w:tblPr>
        <w:tblStyle w:val="95"/>
        <w:tblW w:w="46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7"/>
        <w:gridCol w:w="1672"/>
        <w:gridCol w:w="848"/>
        <w:gridCol w:w="1754"/>
        <w:gridCol w:w="1863"/>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7" w:type="dxa"/>
            <w:gridSpan w:val="3"/>
            <w:vAlign w:val="center"/>
          </w:tcPr>
          <w:p>
            <w:pPr>
              <w:pStyle w:val="34"/>
              <w:overflowPunct w:val="0"/>
              <w:autoSpaceDE w:val="0"/>
              <w:autoSpaceDN w:val="0"/>
              <w:adjustRightInd w:val="0"/>
              <w:spacing w:after="180"/>
              <w:textAlignment w:val="baseline"/>
              <w:rPr>
                <w:rFonts w:eastAsia="Yu Mincho"/>
              </w:rPr>
            </w:pPr>
            <w:r>
              <w:rPr>
                <w:rFonts w:eastAsia="Yu Mincho"/>
              </w:rPr>
              <w:t>Satellite orbit</w:t>
            </w: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GEO</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LEO-1200</w:t>
            </w:r>
          </w:p>
        </w:tc>
        <w:tc>
          <w:tcPr>
            <w:tcW w:w="1946" w:type="dxa"/>
            <w:vAlign w:val="center"/>
          </w:tcPr>
          <w:p>
            <w:pPr>
              <w:pStyle w:val="34"/>
              <w:overflowPunct w:val="0"/>
              <w:autoSpaceDE w:val="0"/>
              <w:autoSpaceDN w:val="0"/>
              <w:adjustRightInd w:val="0"/>
              <w:spacing w:after="180"/>
              <w:textAlignment w:val="baseline"/>
              <w:rPr>
                <w:rFonts w:eastAsia="Yu Mincho"/>
              </w:rPr>
            </w:pPr>
            <w:r>
              <w:rPr>
                <w:rFonts w:eastAsia="Yu Mincho"/>
              </w:rPr>
              <w:t>LEO-600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7" w:type="dxa"/>
            <w:gridSpan w:val="3"/>
            <w:vAlign w:val="center"/>
          </w:tcPr>
          <w:p>
            <w:pPr>
              <w:pStyle w:val="34"/>
              <w:overflowPunct w:val="0"/>
              <w:autoSpaceDE w:val="0"/>
              <w:autoSpaceDN w:val="0"/>
              <w:adjustRightInd w:val="0"/>
              <w:spacing w:after="180"/>
              <w:textAlignment w:val="baseline"/>
              <w:rPr>
                <w:rFonts w:eastAsia="Yu Mincho"/>
              </w:rPr>
            </w:pPr>
            <w:r>
              <w:rPr>
                <w:rFonts w:eastAsia="Yu Mincho"/>
              </w:rPr>
              <w:t>Satellite altitude</w:t>
            </w: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35786 km</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1200 km</w:t>
            </w:r>
          </w:p>
        </w:tc>
        <w:tc>
          <w:tcPr>
            <w:tcW w:w="1946" w:type="dxa"/>
            <w:vAlign w:val="center"/>
          </w:tcPr>
          <w:p>
            <w:pPr>
              <w:pStyle w:val="34"/>
              <w:overflowPunct w:val="0"/>
              <w:autoSpaceDE w:val="0"/>
              <w:autoSpaceDN w:val="0"/>
              <w:adjustRightInd w:val="0"/>
              <w:spacing w:after="180"/>
              <w:textAlignment w:val="baseline"/>
              <w:rPr>
                <w:rFonts w:eastAsia="Yu Mincho"/>
              </w:rPr>
            </w:pPr>
            <w:r>
              <w:rPr>
                <w:rFonts w:eastAsia="Yu Mincho"/>
              </w:rPr>
              <w:t>600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6"/>
            <w:vAlign w:val="center"/>
          </w:tcPr>
          <w:p>
            <w:pPr>
              <w:pStyle w:val="34"/>
              <w:overflowPunct w:val="0"/>
              <w:autoSpaceDE w:val="0"/>
              <w:autoSpaceDN w:val="0"/>
              <w:adjustRightInd w:val="0"/>
              <w:spacing w:after="180"/>
              <w:textAlignment w:val="baseline"/>
              <w:rPr>
                <w:rFonts w:eastAsia="Yu Mincho"/>
              </w:rPr>
            </w:pPr>
            <w:r>
              <w:rPr>
                <w:rFonts w:eastAsia="Yu Mincho"/>
              </w:rPr>
              <w:t>Payload characteristics for DL 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9" w:type="dxa"/>
            <w:gridSpan w:val="2"/>
            <w:vAlign w:val="center"/>
          </w:tcPr>
          <w:p>
            <w:pPr>
              <w:pStyle w:val="35"/>
              <w:overflowPunct w:val="0"/>
              <w:autoSpaceDE w:val="0"/>
              <w:autoSpaceDN w:val="0"/>
              <w:adjustRightInd w:val="0"/>
              <w:spacing w:after="180"/>
              <w:textAlignment w:val="baseline"/>
              <w:rPr>
                <w:rFonts w:eastAsia="Yu Mincho"/>
              </w:rPr>
            </w:pPr>
            <w:r>
              <w:rPr>
                <w:rFonts w:eastAsia="Yu Mincho"/>
              </w:rPr>
              <w:t>Satellite EIRP density</w:t>
            </w:r>
          </w:p>
        </w:tc>
        <w:tc>
          <w:tcPr>
            <w:tcW w:w="848" w:type="dxa"/>
            <w:vMerge w:val="restart"/>
            <w:vAlign w:val="center"/>
          </w:tcPr>
          <w:p>
            <w:pPr>
              <w:pStyle w:val="34"/>
              <w:overflowPunct w:val="0"/>
              <w:autoSpaceDE w:val="0"/>
              <w:autoSpaceDN w:val="0"/>
              <w:adjustRightInd w:val="0"/>
              <w:spacing w:after="180"/>
              <w:textAlignment w:val="baseline"/>
              <w:rPr>
                <w:rFonts w:eastAsia="Yu Mincho"/>
              </w:rPr>
            </w:pPr>
            <w:r>
              <w:rPr>
                <w:rFonts w:hint="eastAsia" w:eastAsia="Yu Mincho"/>
              </w:rPr>
              <w:t>2GHz</w:t>
            </w: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59 dBW/MHz</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40 dBW/MHz</w:t>
            </w:r>
          </w:p>
        </w:tc>
        <w:tc>
          <w:tcPr>
            <w:tcW w:w="1946" w:type="dxa"/>
            <w:vAlign w:val="center"/>
          </w:tcPr>
          <w:p>
            <w:pPr>
              <w:pStyle w:val="34"/>
              <w:overflowPunct w:val="0"/>
              <w:autoSpaceDE w:val="0"/>
              <w:autoSpaceDN w:val="0"/>
              <w:adjustRightInd w:val="0"/>
              <w:spacing w:after="180"/>
              <w:textAlignment w:val="baseline"/>
              <w:rPr>
                <w:rFonts w:eastAsia="Yu Mincho"/>
              </w:rPr>
            </w:pPr>
            <w:r>
              <w:rPr>
                <w:rFonts w:hint="eastAsia" w:eastAsia="Yu Mincho"/>
              </w:rPr>
              <w:t>34 dBW/MHz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Merge w:val="restart"/>
            <w:vAlign w:val="center"/>
          </w:tcPr>
          <w:p>
            <w:pPr>
              <w:pStyle w:val="35"/>
              <w:overflowPunct w:val="0"/>
              <w:autoSpaceDE w:val="0"/>
              <w:autoSpaceDN w:val="0"/>
              <w:adjustRightInd w:val="0"/>
              <w:spacing w:after="180"/>
              <w:textAlignment w:val="baseline"/>
              <w:rPr>
                <w:rFonts w:eastAsia="Yu Mincho"/>
              </w:rPr>
            </w:pPr>
            <w:r>
              <w:rPr>
                <w:rFonts w:eastAsia="Yu Mincho"/>
              </w:rPr>
              <w:t>Satellite max TX power in dBm</w:t>
            </w:r>
          </w:p>
        </w:tc>
        <w:tc>
          <w:tcPr>
            <w:tcW w:w="1672" w:type="dxa"/>
            <w:vAlign w:val="center"/>
          </w:tcPr>
          <w:p>
            <w:pPr>
              <w:pStyle w:val="35"/>
              <w:overflowPunct w:val="0"/>
              <w:autoSpaceDE w:val="0"/>
              <w:autoSpaceDN w:val="0"/>
              <w:adjustRightInd w:val="0"/>
              <w:spacing w:after="180"/>
              <w:textAlignment w:val="baseline"/>
              <w:rPr>
                <w:rFonts w:eastAsia="Yu Mincho"/>
              </w:rPr>
            </w:pPr>
            <w:r>
              <w:rPr>
                <w:rFonts w:hint="eastAsia" w:eastAsia="Yu Mincho"/>
              </w:rPr>
              <w:t>B</w:t>
            </w:r>
            <w:r>
              <w:rPr>
                <w:rFonts w:eastAsia="Yu Mincho"/>
              </w:rPr>
              <w:t>W (MHz)</w:t>
            </w:r>
          </w:p>
        </w:tc>
        <w:tc>
          <w:tcPr>
            <w:tcW w:w="848" w:type="dxa"/>
            <w:vMerge w:val="continue"/>
            <w:vAlign w:val="center"/>
          </w:tcPr>
          <w:p>
            <w:pPr>
              <w:pStyle w:val="34"/>
              <w:overflowPunct w:val="0"/>
              <w:autoSpaceDE w:val="0"/>
              <w:autoSpaceDN w:val="0"/>
              <w:adjustRightInd w:val="0"/>
              <w:spacing w:after="180"/>
              <w:textAlignment w:val="baseline"/>
              <w:rPr>
                <w:rFonts w:eastAsia="Yu Mincho"/>
              </w:rPr>
            </w:pPr>
          </w:p>
        </w:tc>
        <w:tc>
          <w:tcPr>
            <w:tcW w:w="1754" w:type="dxa"/>
            <w:vAlign w:val="center"/>
          </w:tcPr>
          <w:p>
            <w:pPr>
              <w:pStyle w:val="34"/>
              <w:overflowPunct w:val="0"/>
              <w:autoSpaceDE w:val="0"/>
              <w:autoSpaceDN w:val="0"/>
              <w:adjustRightInd w:val="0"/>
              <w:spacing w:after="180"/>
              <w:textAlignment w:val="baseline"/>
              <w:rPr>
                <w:rFonts w:hint="default" w:eastAsia="宋体"/>
                <w:lang w:val="en-US" w:eastAsia="zh-CN"/>
              </w:rPr>
            </w:pPr>
            <w:bookmarkStart w:id="26" w:name="OLE_LINK3"/>
            <w:r>
              <w:rPr>
                <w:rFonts w:hint="eastAsia" w:eastAsia="宋体"/>
                <w:lang w:val="en-US" w:eastAsia="zh-CN"/>
              </w:rPr>
              <w:t>0.2(NB-IoT)</w:t>
            </w:r>
            <w:bookmarkEnd w:id="26"/>
          </w:p>
        </w:tc>
        <w:tc>
          <w:tcPr>
            <w:tcW w:w="1863" w:type="dxa"/>
            <w:vAlign w:val="center"/>
          </w:tcPr>
          <w:p>
            <w:pPr>
              <w:pStyle w:val="34"/>
              <w:overflowPunct w:val="0"/>
              <w:autoSpaceDE w:val="0"/>
              <w:autoSpaceDN w:val="0"/>
              <w:adjustRightInd w:val="0"/>
              <w:spacing w:after="180"/>
              <w:textAlignment w:val="baseline"/>
              <w:rPr>
                <w:rFonts w:eastAsia="Yu Mincho"/>
              </w:rPr>
            </w:pPr>
            <w:r>
              <w:rPr>
                <w:rFonts w:hint="eastAsia" w:eastAsia="宋体"/>
                <w:lang w:val="en-US" w:eastAsia="zh-CN"/>
              </w:rPr>
              <w:t>0.2(NB-IoT)</w:t>
            </w:r>
          </w:p>
        </w:tc>
        <w:tc>
          <w:tcPr>
            <w:tcW w:w="1946" w:type="dxa"/>
            <w:vAlign w:val="center"/>
          </w:tcPr>
          <w:p>
            <w:pPr>
              <w:pStyle w:val="34"/>
              <w:overflowPunct w:val="0"/>
              <w:autoSpaceDE w:val="0"/>
              <w:autoSpaceDN w:val="0"/>
              <w:adjustRightInd w:val="0"/>
              <w:spacing w:after="180"/>
              <w:textAlignment w:val="baseline"/>
              <w:rPr>
                <w:rFonts w:eastAsia="Yu Mincho"/>
              </w:rPr>
            </w:pPr>
            <w:r>
              <w:rPr>
                <w:rFonts w:hint="eastAsia" w:eastAsia="宋体"/>
                <w:lang w:val="en-US" w:eastAsia="zh-CN"/>
              </w:rPr>
              <w:t>0.2(NB-IoT)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267" w:type="dxa"/>
            <w:vMerge w:val="continue"/>
            <w:vAlign w:val="center"/>
          </w:tcPr>
          <w:p>
            <w:pPr>
              <w:pStyle w:val="35"/>
              <w:overflowPunct w:val="0"/>
              <w:autoSpaceDE w:val="0"/>
              <w:autoSpaceDN w:val="0"/>
              <w:adjustRightInd w:val="0"/>
              <w:spacing w:after="180"/>
              <w:textAlignment w:val="baseline"/>
              <w:rPr>
                <w:rFonts w:eastAsia="Yu Mincho"/>
              </w:rPr>
            </w:pPr>
          </w:p>
        </w:tc>
        <w:tc>
          <w:tcPr>
            <w:tcW w:w="1672" w:type="dxa"/>
            <w:vAlign w:val="center"/>
          </w:tcPr>
          <w:p>
            <w:pPr>
              <w:pStyle w:val="35"/>
              <w:overflowPunct w:val="0"/>
              <w:autoSpaceDE w:val="0"/>
              <w:autoSpaceDN w:val="0"/>
              <w:adjustRightInd w:val="0"/>
              <w:spacing w:after="180"/>
              <w:textAlignment w:val="baseline"/>
              <w:rPr>
                <w:rFonts w:eastAsia="Yu Mincho"/>
              </w:rPr>
            </w:pPr>
            <w:r>
              <w:rPr>
                <w:rFonts w:hint="eastAsia" w:eastAsia="Yu Mincho"/>
              </w:rPr>
              <w:t>S</w:t>
            </w:r>
            <w:r>
              <w:rPr>
                <w:rFonts w:eastAsia="Yu Mincho"/>
              </w:rPr>
              <w:t>CS 15kHz</w:t>
            </w:r>
          </w:p>
        </w:tc>
        <w:tc>
          <w:tcPr>
            <w:tcW w:w="848" w:type="dxa"/>
            <w:vMerge w:val="continue"/>
            <w:vAlign w:val="center"/>
          </w:tcPr>
          <w:p>
            <w:pPr>
              <w:pStyle w:val="34"/>
              <w:overflowPunct w:val="0"/>
              <w:autoSpaceDE w:val="0"/>
              <w:autoSpaceDN w:val="0"/>
              <w:adjustRightInd w:val="0"/>
              <w:spacing w:after="180"/>
              <w:textAlignment w:val="baseline"/>
              <w:rPr>
                <w:rFonts w:eastAsia="Yu Mincho"/>
              </w:rPr>
            </w:pPr>
          </w:p>
        </w:tc>
        <w:tc>
          <w:tcPr>
            <w:tcW w:w="1754" w:type="dxa"/>
            <w:vAlign w:val="center"/>
          </w:tcPr>
          <w:p>
            <w:pPr>
              <w:pStyle w:val="34"/>
              <w:overflowPunct w:val="0"/>
              <w:autoSpaceDE w:val="0"/>
              <w:autoSpaceDN w:val="0"/>
              <w:adjustRightInd w:val="0"/>
              <w:spacing w:after="180"/>
              <w:textAlignment w:val="baseline"/>
              <w:rPr>
                <w:rFonts w:hint="default" w:eastAsia="Yu Mincho"/>
                <w:lang w:val="en-US" w:eastAsia="zh-CN"/>
              </w:rPr>
            </w:pPr>
            <w:r>
              <w:rPr>
                <w:rFonts w:hint="eastAsia" w:eastAsia="Yu Mincho"/>
                <w:lang w:val="en-US" w:eastAsia="zh-CN"/>
              </w:rPr>
              <w:t>31.01</w:t>
            </w:r>
          </w:p>
        </w:tc>
        <w:tc>
          <w:tcPr>
            <w:tcW w:w="1863" w:type="dxa"/>
            <w:vAlign w:val="center"/>
          </w:tcPr>
          <w:p>
            <w:pPr>
              <w:pStyle w:val="34"/>
              <w:overflowPunct w:val="0"/>
              <w:autoSpaceDE w:val="0"/>
              <w:autoSpaceDN w:val="0"/>
              <w:adjustRightInd w:val="0"/>
              <w:spacing w:after="180"/>
              <w:textAlignment w:val="baseline"/>
              <w:rPr>
                <w:rFonts w:hint="default" w:eastAsia="Yu Mincho"/>
                <w:lang w:val="en-US" w:eastAsia="zh-CN"/>
              </w:rPr>
            </w:pPr>
            <w:r>
              <w:rPr>
                <w:rFonts w:hint="eastAsia" w:eastAsia="Yu Mincho"/>
                <w:lang w:val="en-US" w:eastAsia="zh-CN"/>
              </w:rPr>
              <w:t>33.01</w:t>
            </w:r>
          </w:p>
        </w:tc>
        <w:tc>
          <w:tcPr>
            <w:tcW w:w="1946" w:type="dxa"/>
            <w:shd w:val="clear" w:color="auto" w:fill="auto"/>
            <w:vAlign w:val="center"/>
          </w:tcPr>
          <w:p>
            <w:pPr>
              <w:pStyle w:val="34"/>
              <w:overflowPunct w:val="0"/>
              <w:autoSpaceDE w:val="0"/>
              <w:autoSpaceDN w:val="0"/>
              <w:adjustRightInd w:val="0"/>
              <w:spacing w:after="180"/>
              <w:textAlignment w:val="baseline"/>
              <w:rPr>
                <w:rFonts w:hint="default" w:eastAsia="Yu Mincho"/>
                <w:lang w:val="en-US" w:eastAsia="zh-CN"/>
              </w:rPr>
            </w:pPr>
            <w:r>
              <w:rPr>
                <w:rFonts w:hint="eastAsia" w:eastAsia="Yu Mincho"/>
                <w:lang w:val="en-US" w:eastAsia="zh-CN"/>
              </w:rPr>
              <w:t>27.01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1267" w:type="dxa"/>
            <w:vMerge w:val="continue"/>
            <w:vAlign w:val="center"/>
          </w:tcPr>
          <w:p>
            <w:pPr>
              <w:pStyle w:val="35"/>
              <w:overflowPunct w:val="0"/>
              <w:autoSpaceDE w:val="0"/>
              <w:autoSpaceDN w:val="0"/>
              <w:adjustRightInd w:val="0"/>
              <w:spacing w:after="180"/>
              <w:textAlignment w:val="baseline"/>
              <w:rPr>
                <w:rFonts w:eastAsia="Yu Mincho"/>
              </w:rPr>
            </w:pPr>
          </w:p>
        </w:tc>
        <w:tc>
          <w:tcPr>
            <w:tcW w:w="1672" w:type="dxa"/>
            <w:vAlign w:val="center"/>
          </w:tcPr>
          <w:p>
            <w:pPr>
              <w:pStyle w:val="35"/>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SCS 3.75khz</w:t>
            </w:r>
          </w:p>
        </w:tc>
        <w:tc>
          <w:tcPr>
            <w:tcW w:w="848" w:type="dxa"/>
            <w:vMerge w:val="continue"/>
            <w:vAlign w:val="center"/>
          </w:tcPr>
          <w:p>
            <w:pPr>
              <w:pStyle w:val="34"/>
              <w:overflowPunct w:val="0"/>
              <w:autoSpaceDE w:val="0"/>
              <w:autoSpaceDN w:val="0"/>
              <w:adjustRightInd w:val="0"/>
              <w:spacing w:after="180"/>
              <w:textAlignment w:val="baseline"/>
              <w:rPr>
                <w:rFonts w:eastAsia="Yu Mincho"/>
              </w:rPr>
            </w:pPr>
          </w:p>
        </w:tc>
        <w:tc>
          <w:tcPr>
            <w:tcW w:w="1754" w:type="dxa"/>
            <w:vAlign w:val="center"/>
          </w:tcPr>
          <w:p>
            <w:pPr>
              <w:pStyle w:val="34"/>
              <w:overflowPunct w:val="0"/>
              <w:autoSpaceDE w:val="0"/>
              <w:autoSpaceDN w:val="0"/>
              <w:adjustRightInd w:val="0"/>
              <w:spacing w:after="180"/>
              <w:textAlignment w:val="baseline"/>
              <w:rPr>
                <w:rFonts w:eastAsia="Yu Mincho"/>
              </w:rPr>
            </w:pPr>
            <w:r>
              <w:rPr>
                <w:rFonts w:hint="eastAsia" w:eastAsia="Yu Mincho"/>
                <w:lang w:val="en-US" w:eastAsia="zh-CN"/>
              </w:rPr>
              <w:t>31.01</w:t>
            </w:r>
          </w:p>
        </w:tc>
        <w:tc>
          <w:tcPr>
            <w:tcW w:w="1863" w:type="dxa"/>
            <w:vAlign w:val="center"/>
          </w:tcPr>
          <w:p>
            <w:pPr>
              <w:pStyle w:val="34"/>
              <w:overflowPunct w:val="0"/>
              <w:autoSpaceDE w:val="0"/>
              <w:autoSpaceDN w:val="0"/>
              <w:adjustRightInd w:val="0"/>
              <w:spacing w:after="180"/>
              <w:textAlignment w:val="baseline"/>
              <w:rPr>
                <w:rFonts w:eastAsia="Yu Mincho"/>
              </w:rPr>
            </w:pPr>
            <w:r>
              <w:rPr>
                <w:rFonts w:hint="eastAsia" w:eastAsia="Yu Mincho"/>
                <w:lang w:val="en-US" w:eastAsia="zh-CN"/>
              </w:rPr>
              <w:t>33.01</w:t>
            </w:r>
          </w:p>
        </w:tc>
        <w:tc>
          <w:tcPr>
            <w:tcW w:w="1946" w:type="dxa"/>
            <w:shd w:val="clear" w:color="auto" w:fill="auto"/>
            <w:vAlign w:val="center"/>
          </w:tcPr>
          <w:p>
            <w:pPr>
              <w:pStyle w:val="34"/>
              <w:overflowPunct w:val="0"/>
              <w:autoSpaceDE w:val="0"/>
              <w:autoSpaceDN w:val="0"/>
              <w:adjustRightInd w:val="0"/>
              <w:spacing w:after="180"/>
              <w:textAlignment w:val="baseline"/>
              <w:rPr>
                <w:rFonts w:eastAsia="Yu Mincho"/>
              </w:rPr>
            </w:pPr>
            <w:r>
              <w:rPr>
                <w:rFonts w:hint="eastAsia" w:eastAsia="Yu Mincho"/>
                <w:lang w:val="en-US" w:eastAsia="zh-CN"/>
              </w:rPr>
              <w:t>27.01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9" w:type="dxa"/>
            <w:gridSpan w:val="2"/>
            <w:vAlign w:val="center"/>
          </w:tcPr>
          <w:p>
            <w:pPr>
              <w:pStyle w:val="35"/>
              <w:overflowPunct w:val="0"/>
              <w:autoSpaceDE w:val="0"/>
              <w:autoSpaceDN w:val="0"/>
              <w:adjustRightInd w:val="0"/>
              <w:spacing w:after="180"/>
              <w:textAlignment w:val="baseline"/>
              <w:rPr>
                <w:rFonts w:eastAsia="Yu Mincho"/>
              </w:rPr>
            </w:pPr>
            <w:r>
              <w:rPr>
                <w:rFonts w:eastAsia="Yu Mincho"/>
              </w:rPr>
              <w:t>Satellite Tx max Gain</w:t>
            </w:r>
          </w:p>
        </w:tc>
        <w:tc>
          <w:tcPr>
            <w:tcW w:w="848" w:type="dxa"/>
            <w:vMerge w:val="continue"/>
            <w:vAlign w:val="center"/>
          </w:tcPr>
          <w:p>
            <w:pPr>
              <w:pStyle w:val="34"/>
              <w:overflowPunct w:val="0"/>
              <w:autoSpaceDE w:val="0"/>
              <w:autoSpaceDN w:val="0"/>
              <w:adjustRightInd w:val="0"/>
              <w:spacing w:after="180"/>
              <w:textAlignment w:val="baseline"/>
              <w:rPr>
                <w:rFonts w:eastAsia="Yu Mincho"/>
              </w:rPr>
            </w:pP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51 dBi</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30 dBi</w:t>
            </w:r>
          </w:p>
        </w:tc>
        <w:tc>
          <w:tcPr>
            <w:tcW w:w="1946" w:type="dxa"/>
            <w:vAlign w:val="center"/>
          </w:tcPr>
          <w:p>
            <w:pPr>
              <w:pStyle w:val="34"/>
              <w:overflowPunct w:val="0"/>
              <w:autoSpaceDE w:val="0"/>
              <w:autoSpaceDN w:val="0"/>
              <w:adjustRightInd w:val="0"/>
              <w:spacing w:after="180"/>
              <w:textAlignment w:val="baseline"/>
              <w:rPr>
                <w:rFonts w:eastAsia="Yu Mincho"/>
              </w:rPr>
            </w:pPr>
            <w:r>
              <w:rPr>
                <w:rFonts w:hint="eastAsia" w:eastAsia="Yu Mincho"/>
              </w:rPr>
              <w:t>30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9" w:type="dxa"/>
            <w:gridSpan w:val="2"/>
            <w:vAlign w:val="center"/>
          </w:tcPr>
          <w:p>
            <w:pPr>
              <w:pStyle w:val="35"/>
              <w:overflowPunct w:val="0"/>
              <w:autoSpaceDE w:val="0"/>
              <w:autoSpaceDN w:val="0"/>
              <w:adjustRightInd w:val="0"/>
              <w:spacing w:after="180"/>
              <w:textAlignment w:val="baseline"/>
              <w:rPr>
                <w:rFonts w:eastAsia="Yu Mincho"/>
              </w:rPr>
            </w:pPr>
            <w:r>
              <w:rPr>
                <w:rFonts w:eastAsia="Yu Mincho"/>
              </w:rPr>
              <w:t>3dB beamwidth or HPBW (Half-Power BandWidth) of main central beam</w:t>
            </w:r>
          </w:p>
        </w:tc>
        <w:tc>
          <w:tcPr>
            <w:tcW w:w="848" w:type="dxa"/>
            <w:vMerge w:val="continue"/>
            <w:vAlign w:val="center"/>
          </w:tcPr>
          <w:p>
            <w:pPr>
              <w:pStyle w:val="34"/>
              <w:overflowPunct w:val="0"/>
              <w:autoSpaceDE w:val="0"/>
              <w:autoSpaceDN w:val="0"/>
              <w:adjustRightInd w:val="0"/>
              <w:spacing w:after="180"/>
              <w:textAlignment w:val="baseline"/>
              <w:rPr>
                <w:rFonts w:eastAsia="Yu Mincho"/>
              </w:rPr>
            </w:pP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0.4011 deg</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4.4127 deg</w:t>
            </w:r>
          </w:p>
        </w:tc>
        <w:tc>
          <w:tcPr>
            <w:tcW w:w="1946" w:type="dxa"/>
            <w:vAlign w:val="center"/>
          </w:tcPr>
          <w:p>
            <w:pPr>
              <w:pStyle w:val="34"/>
              <w:overflowPunct w:val="0"/>
              <w:autoSpaceDE w:val="0"/>
              <w:autoSpaceDN w:val="0"/>
              <w:adjustRightInd w:val="0"/>
              <w:spacing w:after="180"/>
              <w:textAlignment w:val="baseline"/>
              <w:rPr>
                <w:rFonts w:eastAsia="Yu Mincho"/>
              </w:rPr>
            </w:pPr>
            <w:r>
              <w:rPr>
                <w:rFonts w:hint="eastAsia" w:eastAsia="Yu Mincho"/>
              </w:rPr>
              <w:t>4.4127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9" w:type="dxa"/>
            <w:gridSpan w:val="2"/>
            <w:vAlign w:val="center"/>
          </w:tcPr>
          <w:p>
            <w:pPr>
              <w:pStyle w:val="35"/>
              <w:overflowPunct w:val="0"/>
              <w:autoSpaceDE w:val="0"/>
              <w:autoSpaceDN w:val="0"/>
              <w:adjustRightInd w:val="0"/>
              <w:spacing w:after="180"/>
              <w:textAlignment w:val="baseline"/>
              <w:rPr>
                <w:rFonts w:eastAsia="Yu Mincho"/>
              </w:rPr>
            </w:pPr>
            <w:r>
              <w:rPr>
                <w:rFonts w:eastAsia="Yu Mincho"/>
              </w:rPr>
              <w:t>ABS (Adjacent Beam Spacing) of adjacent beams from the central beam</w:t>
            </w:r>
          </w:p>
        </w:tc>
        <w:tc>
          <w:tcPr>
            <w:tcW w:w="848" w:type="dxa"/>
            <w:vMerge w:val="continue"/>
            <w:vAlign w:val="center"/>
          </w:tcPr>
          <w:p>
            <w:pPr>
              <w:pStyle w:val="34"/>
              <w:overflowPunct w:val="0"/>
              <w:autoSpaceDE w:val="0"/>
              <w:autoSpaceDN w:val="0"/>
              <w:adjustRightInd w:val="0"/>
              <w:spacing w:after="180"/>
              <w:textAlignment w:val="baseline"/>
              <w:rPr>
                <w:rFonts w:eastAsia="Yu Mincho"/>
              </w:rPr>
            </w:pP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0.3474 deg</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3.8206 deg</w:t>
            </w:r>
          </w:p>
        </w:tc>
        <w:tc>
          <w:tcPr>
            <w:tcW w:w="1946" w:type="dxa"/>
            <w:vAlign w:val="center"/>
          </w:tcPr>
          <w:p>
            <w:pPr>
              <w:pStyle w:val="34"/>
              <w:overflowPunct w:val="0"/>
              <w:autoSpaceDE w:val="0"/>
              <w:autoSpaceDN w:val="0"/>
              <w:adjustRightInd w:val="0"/>
              <w:spacing w:after="180"/>
              <w:textAlignment w:val="baseline"/>
              <w:rPr>
                <w:rFonts w:eastAsia="Yu Mincho"/>
              </w:rPr>
            </w:pPr>
            <w:r>
              <w:rPr>
                <w:rFonts w:eastAsia="Yu Mincho"/>
              </w:rPr>
              <w:t>3.8206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9" w:type="dxa"/>
            <w:gridSpan w:val="2"/>
            <w:vAlign w:val="center"/>
          </w:tcPr>
          <w:p>
            <w:pPr>
              <w:pStyle w:val="35"/>
              <w:overflowPunct w:val="0"/>
              <w:autoSpaceDE w:val="0"/>
              <w:autoSpaceDN w:val="0"/>
              <w:adjustRightInd w:val="0"/>
              <w:spacing w:after="180"/>
              <w:textAlignment w:val="baseline"/>
              <w:rPr>
                <w:rFonts w:eastAsia="Yu Mincho"/>
              </w:rPr>
            </w:pPr>
            <w:r>
              <w:rPr>
                <w:rFonts w:eastAsia="Yu Mincho"/>
              </w:rPr>
              <w:t>Satellite beam diameter</w:t>
            </w:r>
          </w:p>
        </w:tc>
        <w:tc>
          <w:tcPr>
            <w:tcW w:w="848" w:type="dxa"/>
            <w:vMerge w:val="continue"/>
            <w:vAlign w:val="center"/>
          </w:tcPr>
          <w:p>
            <w:pPr>
              <w:pStyle w:val="34"/>
              <w:overflowPunct w:val="0"/>
              <w:autoSpaceDE w:val="0"/>
              <w:autoSpaceDN w:val="0"/>
              <w:adjustRightInd w:val="0"/>
              <w:spacing w:after="180"/>
              <w:textAlignment w:val="baseline"/>
              <w:rPr>
                <w:rFonts w:eastAsia="Yu Mincho"/>
              </w:rPr>
            </w:pP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250 km</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90 km</w:t>
            </w:r>
          </w:p>
        </w:tc>
        <w:tc>
          <w:tcPr>
            <w:tcW w:w="1946" w:type="dxa"/>
            <w:vAlign w:val="center"/>
          </w:tcPr>
          <w:p>
            <w:pPr>
              <w:pStyle w:val="34"/>
              <w:overflowPunct w:val="0"/>
              <w:autoSpaceDE w:val="0"/>
              <w:autoSpaceDN w:val="0"/>
              <w:adjustRightInd w:val="0"/>
              <w:spacing w:after="180"/>
              <w:textAlignment w:val="baseline"/>
              <w:rPr>
                <w:rFonts w:eastAsia="Yu Mincho"/>
              </w:rPr>
            </w:pPr>
            <w:r>
              <w:rPr>
                <w:rFonts w:hint="eastAsia" w:eastAsia="Yu Mincho"/>
              </w:rPr>
              <w:t xml:space="preserve">50 </w:t>
            </w:r>
            <w:r>
              <w:rPr>
                <w:rFonts w:eastAsia="Yu Mincho"/>
              </w:rPr>
              <w:t>k</w:t>
            </w:r>
            <w:r>
              <w:rPr>
                <w:rFonts w:hint="eastAsia" w:eastAsia="Yu Mincho"/>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6"/>
            <w:vAlign w:val="center"/>
          </w:tcPr>
          <w:p>
            <w:pPr>
              <w:pStyle w:val="34"/>
              <w:overflowPunct w:val="0"/>
              <w:autoSpaceDE w:val="0"/>
              <w:autoSpaceDN w:val="0"/>
              <w:adjustRightInd w:val="0"/>
              <w:spacing w:after="180"/>
              <w:textAlignment w:val="baseline"/>
              <w:rPr>
                <w:rFonts w:eastAsia="等线"/>
                <w:szCs w:val="15"/>
              </w:rPr>
            </w:pPr>
            <w:r>
              <w:rPr>
                <w:rFonts w:eastAsia="等线"/>
                <w:szCs w:val="15"/>
              </w:rPr>
              <w:t>Pa</w:t>
            </w:r>
            <w:r>
              <w:rPr>
                <w:rFonts w:eastAsiaTheme="minorEastAsia"/>
              </w:rPr>
              <w:t>yload characteristics for UL 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9" w:type="dxa"/>
            <w:gridSpan w:val="2"/>
            <w:vAlign w:val="center"/>
          </w:tcPr>
          <w:p>
            <w:pPr>
              <w:pStyle w:val="35"/>
              <w:overflowPunct w:val="0"/>
              <w:autoSpaceDE w:val="0"/>
              <w:autoSpaceDN w:val="0"/>
              <w:adjustRightInd w:val="0"/>
              <w:spacing w:after="180"/>
              <w:textAlignment w:val="baseline"/>
              <w:rPr>
                <w:rFonts w:eastAsia="Yu Mincho"/>
              </w:rPr>
            </w:pPr>
            <w:bookmarkStart w:id="27" w:name="OLE_LINK62"/>
            <w:r>
              <w:rPr>
                <w:rFonts w:eastAsia="Yu Mincho"/>
              </w:rPr>
              <w:t>G/T</w:t>
            </w:r>
            <w:bookmarkEnd w:id="27"/>
          </w:p>
        </w:tc>
        <w:tc>
          <w:tcPr>
            <w:tcW w:w="848" w:type="dxa"/>
            <w:vMerge w:val="restart"/>
            <w:vAlign w:val="center"/>
          </w:tcPr>
          <w:p>
            <w:pPr>
              <w:pStyle w:val="34"/>
              <w:overflowPunct w:val="0"/>
              <w:autoSpaceDE w:val="0"/>
              <w:autoSpaceDN w:val="0"/>
              <w:adjustRightInd w:val="0"/>
              <w:spacing w:after="180"/>
              <w:textAlignment w:val="baseline"/>
              <w:rPr>
                <w:rFonts w:eastAsia="Yu Mincho"/>
              </w:rPr>
            </w:pPr>
            <w:r>
              <w:rPr>
                <w:rFonts w:eastAsia="Yu Mincho"/>
              </w:rPr>
              <w:t>2 GHz</w:t>
            </w: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19 dB K</w:t>
            </w:r>
            <w:r>
              <w:rPr>
                <w:rFonts w:eastAsia="Yu Mincho"/>
                <w:vertAlign w:val="superscript"/>
              </w:rPr>
              <w:t>-1</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1.1 dB K</w:t>
            </w:r>
            <w:r>
              <w:rPr>
                <w:rFonts w:eastAsia="Yu Mincho"/>
                <w:vertAlign w:val="superscript"/>
              </w:rPr>
              <w:t>-1</w:t>
            </w:r>
          </w:p>
        </w:tc>
        <w:tc>
          <w:tcPr>
            <w:tcW w:w="1946" w:type="dxa"/>
            <w:vAlign w:val="center"/>
          </w:tcPr>
          <w:p>
            <w:pPr>
              <w:pStyle w:val="34"/>
              <w:overflowPunct w:val="0"/>
              <w:autoSpaceDE w:val="0"/>
              <w:autoSpaceDN w:val="0"/>
              <w:adjustRightInd w:val="0"/>
              <w:spacing w:after="180"/>
              <w:textAlignment w:val="baseline"/>
              <w:rPr>
                <w:rFonts w:eastAsia="Yu Mincho"/>
              </w:rPr>
            </w:pPr>
            <w:r>
              <w:rPr>
                <w:rFonts w:eastAsia="Yu Mincho"/>
              </w:rPr>
              <w:t>1.1 dB K</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9" w:type="dxa"/>
            <w:gridSpan w:val="2"/>
            <w:vAlign w:val="center"/>
          </w:tcPr>
          <w:p>
            <w:pPr>
              <w:pStyle w:val="35"/>
              <w:overflowPunct w:val="0"/>
              <w:autoSpaceDE w:val="0"/>
              <w:autoSpaceDN w:val="0"/>
              <w:adjustRightInd w:val="0"/>
              <w:spacing w:after="180"/>
              <w:textAlignment w:val="baseline"/>
              <w:rPr>
                <w:rFonts w:eastAsia="Yu Mincho"/>
              </w:rPr>
            </w:pPr>
            <w:r>
              <w:rPr>
                <w:rFonts w:eastAsia="Yu Mincho"/>
              </w:rPr>
              <w:t>Satellite Rx max Gain</w:t>
            </w:r>
          </w:p>
        </w:tc>
        <w:tc>
          <w:tcPr>
            <w:tcW w:w="848" w:type="dxa"/>
            <w:vMerge w:val="continue"/>
            <w:vAlign w:val="center"/>
          </w:tcPr>
          <w:p>
            <w:pPr>
              <w:pStyle w:val="34"/>
              <w:overflowPunct w:val="0"/>
              <w:autoSpaceDE w:val="0"/>
              <w:autoSpaceDN w:val="0"/>
              <w:adjustRightInd w:val="0"/>
              <w:spacing w:after="180"/>
              <w:textAlignment w:val="baseline"/>
              <w:rPr>
                <w:rFonts w:eastAsia="Yu Mincho"/>
              </w:rPr>
            </w:pP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51 dBi</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30 dBi</w:t>
            </w:r>
          </w:p>
        </w:tc>
        <w:tc>
          <w:tcPr>
            <w:tcW w:w="1946" w:type="dxa"/>
            <w:vAlign w:val="center"/>
          </w:tcPr>
          <w:p>
            <w:pPr>
              <w:pStyle w:val="34"/>
              <w:overflowPunct w:val="0"/>
              <w:autoSpaceDE w:val="0"/>
              <w:autoSpaceDN w:val="0"/>
              <w:adjustRightInd w:val="0"/>
              <w:spacing w:after="180"/>
              <w:textAlignment w:val="baseline"/>
              <w:rPr>
                <w:rFonts w:eastAsia="Yu Mincho"/>
              </w:rPr>
            </w:pPr>
            <w:r>
              <w:rPr>
                <w:rFonts w:hint="eastAsia" w:eastAsia="Yu Mincho"/>
              </w:rPr>
              <w:t>30 dBi</w:t>
            </w:r>
          </w:p>
        </w:tc>
      </w:tr>
    </w:tbl>
    <w:p/>
    <w:p>
      <w:pPr>
        <w:pStyle w:val="46"/>
      </w:pPr>
      <w:r>
        <w:t>T</w:t>
      </w:r>
      <w:r>
        <w:rPr>
          <w:rFonts w:hint="eastAsia"/>
        </w:rPr>
        <w:t>able 6.2.2.1-</w:t>
      </w:r>
      <w:r>
        <w:t>4: Other parameters for NTN satellite</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45"/>
        <w:gridCol w:w="3981"/>
        <w:gridCol w:w="2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3"/>
            </w:pPr>
            <w:r>
              <w:t>Parameters</w:t>
            </w:r>
          </w:p>
        </w:tc>
        <w:tc>
          <w:tcPr>
            <w:tcW w:w="1998" w:type="pct"/>
            <w:tcBorders>
              <w:top w:val="single" w:color="auto" w:sz="4" w:space="0"/>
              <w:left w:val="single" w:color="auto" w:sz="4" w:space="0"/>
              <w:bottom w:val="single" w:color="auto" w:sz="4" w:space="0"/>
              <w:right w:val="single" w:color="auto" w:sz="4" w:space="0"/>
            </w:tcBorders>
          </w:tcPr>
          <w:p>
            <w:pPr>
              <w:pStyle w:val="33"/>
            </w:pPr>
            <w:r>
              <w:rPr>
                <w:rFonts w:hint="eastAsia" w:eastAsia="宋体"/>
                <w:lang w:val="en-US" w:eastAsia="zh-CN"/>
              </w:rPr>
              <w:t xml:space="preserve">NB-IoT over </w:t>
            </w:r>
            <w:r>
              <w:rPr>
                <w:rFonts w:hint="eastAsia"/>
              </w:rPr>
              <w:t>NTN</w:t>
            </w:r>
            <w:r>
              <w:t xml:space="preserve"> satellite</w:t>
            </w:r>
          </w:p>
        </w:tc>
        <w:tc>
          <w:tcPr>
            <w:tcW w:w="1323" w:type="pct"/>
            <w:tcBorders>
              <w:top w:val="single" w:color="auto" w:sz="4" w:space="0"/>
              <w:left w:val="single" w:color="auto" w:sz="4" w:space="0"/>
              <w:bottom w:val="single" w:color="auto" w:sz="4" w:space="0"/>
              <w:right w:val="single" w:color="auto" w:sz="4" w:space="0"/>
            </w:tcBorders>
          </w:tcPr>
          <w:p>
            <w:pPr>
              <w:pStyle w:val="33"/>
            </w:pPr>
            <w:r>
              <w:rPr>
                <w:rFonts w:hint="eastAsia"/>
              </w:rPr>
              <w:t>R</w:t>
            </w:r>
            <w:r>
              <w:t>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5"/>
            </w:pPr>
            <w:r>
              <w:t>Carrier frequency</w:t>
            </w:r>
          </w:p>
        </w:tc>
        <w:tc>
          <w:tcPr>
            <w:tcW w:w="1998" w:type="pct"/>
            <w:tcBorders>
              <w:top w:val="single" w:color="auto" w:sz="4" w:space="0"/>
              <w:left w:val="single" w:color="auto" w:sz="4" w:space="0"/>
              <w:bottom w:val="single" w:color="auto" w:sz="4" w:space="0"/>
              <w:right w:val="single" w:color="auto" w:sz="4" w:space="0"/>
            </w:tcBorders>
          </w:tcPr>
          <w:p>
            <w:pPr>
              <w:pStyle w:val="34"/>
            </w:pPr>
            <w:r>
              <w:t>2GHz</w:t>
            </w:r>
          </w:p>
        </w:tc>
        <w:tc>
          <w:tcPr>
            <w:tcW w:w="1323" w:type="pct"/>
            <w:tcBorders>
              <w:top w:val="single" w:color="auto" w:sz="4" w:space="0"/>
              <w:left w:val="single" w:color="auto" w:sz="4" w:space="0"/>
              <w:bottom w:val="single" w:color="auto" w:sz="4" w:space="0"/>
              <w:right w:val="single" w:color="auto" w:sz="4" w:space="0"/>
            </w:tcBorders>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5"/>
              <w:rPr>
                <w:rFonts w:hint="default" w:eastAsia="宋体"/>
                <w:lang w:val="en-US" w:eastAsia="zh-CN"/>
              </w:rPr>
            </w:pPr>
            <w:r>
              <w:t xml:space="preserve">The number of active UE (UL) </w:t>
            </w:r>
            <w:r>
              <w:rPr>
                <w:rFonts w:hint="eastAsia"/>
                <w:lang w:val="en-US" w:eastAsia="zh-CN"/>
              </w:rPr>
              <w:t>for GEO and LEO ( Assumes 75% of NTN UE at TN for single-tone )</w:t>
            </w:r>
          </w:p>
        </w:tc>
        <w:tc>
          <w:tcPr>
            <w:tcW w:w="1998" w:type="pct"/>
            <w:tcBorders>
              <w:top w:val="single" w:color="auto" w:sz="4" w:space="0"/>
              <w:left w:val="single" w:color="auto" w:sz="4" w:space="0"/>
              <w:bottom w:val="single" w:color="auto" w:sz="4" w:space="0"/>
              <w:right w:val="single" w:color="auto" w:sz="4" w:space="0"/>
            </w:tcBorders>
          </w:tcPr>
          <w:p>
            <w:pPr>
              <w:pStyle w:val="34"/>
              <w:rPr>
                <w:rFonts w:hint="eastAsia" w:eastAsia="宋体"/>
                <w:lang w:val="en-US" w:eastAsia="zh-CN"/>
              </w:rPr>
            </w:pPr>
            <w:r>
              <w:t xml:space="preserve">9 UEs </w:t>
            </w:r>
            <w:r>
              <w:rPr>
                <w:rFonts w:hint="eastAsia" w:eastAsia="宋体"/>
                <w:lang w:val="en-US" w:eastAsia="zh-CN"/>
              </w:rPr>
              <w:t>for 15kHz SCS with single-tone</w:t>
            </w:r>
          </w:p>
          <w:p>
            <w:pPr>
              <w:pStyle w:val="34"/>
              <w:rPr>
                <w:rFonts w:eastAsia="宋体"/>
                <w:highlight w:val="green"/>
              </w:rPr>
            </w:pPr>
            <w:r>
              <w:rPr>
                <w:rFonts w:hint="eastAsia" w:eastAsia="宋体"/>
                <w:lang w:val="en-US" w:eastAsia="zh-CN"/>
              </w:rPr>
              <w:t>36 UEs for 3.75kHz SCS with single-tone</w:t>
            </w:r>
          </w:p>
        </w:tc>
        <w:tc>
          <w:tcPr>
            <w:tcW w:w="1323" w:type="pct"/>
            <w:tcBorders>
              <w:top w:val="single" w:color="auto" w:sz="4" w:space="0"/>
              <w:left w:val="single" w:color="auto" w:sz="4" w:space="0"/>
              <w:bottom w:val="single" w:color="auto" w:sz="4" w:space="0"/>
              <w:right w:val="single" w:color="auto" w:sz="4" w:space="0"/>
            </w:tcBorders>
          </w:tcPr>
          <w:p>
            <w:pPr>
              <w:pStyle w:val="34"/>
              <w:rPr>
                <w:lang w:eastAsia="zh-CN"/>
              </w:rPr>
            </w:pPr>
            <w:r>
              <w:rPr>
                <w:rFonts w:hint="eastAsia"/>
                <w:lang w:eastAsia="zh-CN"/>
              </w:rPr>
              <w:t>N</w:t>
            </w:r>
            <w:r>
              <w:rPr>
                <w:lang w:eastAsia="zh-CN"/>
              </w:rPr>
              <w:t>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5"/>
            </w:pPr>
            <w:r>
              <w:t xml:space="preserve">The number of active UE (DL) </w:t>
            </w:r>
          </w:p>
        </w:tc>
        <w:tc>
          <w:tcPr>
            <w:tcW w:w="1998" w:type="pct"/>
            <w:tcBorders>
              <w:top w:val="single" w:color="auto" w:sz="4" w:space="0"/>
              <w:left w:val="single" w:color="auto" w:sz="4" w:space="0"/>
              <w:bottom w:val="single" w:color="auto" w:sz="4" w:space="0"/>
              <w:right w:val="single" w:color="auto" w:sz="4" w:space="0"/>
            </w:tcBorders>
          </w:tcPr>
          <w:p>
            <w:pPr>
              <w:pStyle w:val="34"/>
            </w:pPr>
            <w:r>
              <w:t>1</w:t>
            </w:r>
          </w:p>
        </w:tc>
        <w:tc>
          <w:tcPr>
            <w:tcW w:w="1323" w:type="pct"/>
            <w:tcBorders>
              <w:top w:val="single" w:color="auto" w:sz="4" w:space="0"/>
              <w:left w:val="single" w:color="auto" w:sz="4" w:space="0"/>
              <w:bottom w:val="single" w:color="auto" w:sz="4" w:space="0"/>
              <w:right w:val="single" w:color="auto" w:sz="4" w:space="0"/>
            </w:tcBorders>
          </w:tcPr>
          <w:p>
            <w:pPr>
              <w:pStyle w:val="34"/>
            </w:pPr>
            <w:r>
              <w:rPr>
                <w:rFonts w:hint="eastAsia"/>
              </w:rPr>
              <w:t>S</w:t>
            </w:r>
            <w:r>
              <w:t>ame with 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5"/>
            </w:pPr>
            <w:r>
              <w:t>Traffic model</w:t>
            </w:r>
          </w:p>
        </w:tc>
        <w:tc>
          <w:tcPr>
            <w:tcW w:w="1998" w:type="pct"/>
            <w:tcBorders>
              <w:top w:val="single" w:color="auto" w:sz="4" w:space="0"/>
              <w:left w:val="single" w:color="auto" w:sz="4" w:space="0"/>
              <w:bottom w:val="single" w:color="auto" w:sz="4" w:space="0"/>
              <w:right w:val="single" w:color="auto" w:sz="4" w:space="0"/>
            </w:tcBorders>
          </w:tcPr>
          <w:p>
            <w:pPr>
              <w:pStyle w:val="34"/>
            </w:pPr>
            <w:r>
              <w:t>Full buffer</w:t>
            </w:r>
          </w:p>
        </w:tc>
        <w:tc>
          <w:tcPr>
            <w:tcW w:w="1323" w:type="pct"/>
            <w:tcBorders>
              <w:top w:val="single" w:color="auto" w:sz="4" w:space="0"/>
              <w:left w:val="single" w:color="auto" w:sz="4" w:space="0"/>
              <w:bottom w:val="single" w:color="auto" w:sz="4" w:space="0"/>
              <w:right w:val="single" w:color="auto" w:sz="4" w:space="0"/>
            </w:tcBorders>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5"/>
            </w:pPr>
            <w:r>
              <w:t>DL power control</w:t>
            </w:r>
          </w:p>
        </w:tc>
        <w:tc>
          <w:tcPr>
            <w:tcW w:w="1998" w:type="pct"/>
            <w:tcBorders>
              <w:top w:val="single" w:color="auto" w:sz="4" w:space="0"/>
              <w:left w:val="single" w:color="auto" w:sz="4" w:space="0"/>
              <w:bottom w:val="single" w:color="auto" w:sz="4" w:space="0"/>
              <w:right w:val="single" w:color="auto" w:sz="4" w:space="0"/>
            </w:tcBorders>
          </w:tcPr>
          <w:p>
            <w:pPr>
              <w:pStyle w:val="34"/>
            </w:pPr>
            <w:r>
              <w:t>NO</w:t>
            </w:r>
          </w:p>
        </w:tc>
        <w:tc>
          <w:tcPr>
            <w:tcW w:w="1323" w:type="pct"/>
            <w:tcBorders>
              <w:top w:val="single" w:color="auto" w:sz="4" w:space="0"/>
              <w:left w:val="single" w:color="auto" w:sz="4" w:space="0"/>
              <w:bottom w:val="single" w:color="auto" w:sz="4" w:space="0"/>
              <w:right w:val="single" w:color="auto" w:sz="4" w:space="0"/>
            </w:tcBorders>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5"/>
            </w:pPr>
            <w:r>
              <w:t>UL power control</w:t>
            </w:r>
          </w:p>
        </w:tc>
        <w:tc>
          <w:tcPr>
            <w:tcW w:w="1998" w:type="pct"/>
            <w:tcBorders>
              <w:top w:val="single" w:color="auto" w:sz="4" w:space="0"/>
              <w:left w:val="single" w:color="auto" w:sz="4" w:space="0"/>
              <w:bottom w:val="single" w:color="auto" w:sz="4" w:space="0"/>
              <w:right w:val="single" w:color="auto" w:sz="4" w:space="0"/>
            </w:tcBorders>
          </w:tcPr>
          <w:p>
            <w:pPr>
              <w:pStyle w:val="34"/>
              <w:rPr>
                <w:highlight w:val="yellow"/>
              </w:rPr>
            </w:pPr>
            <w:r>
              <w:rPr>
                <w:rFonts w:hint="eastAsia"/>
              </w:rPr>
              <w:t>S</w:t>
            </w:r>
            <w:r>
              <w:t>ee Session 6.2.6</w:t>
            </w:r>
          </w:p>
        </w:tc>
        <w:tc>
          <w:tcPr>
            <w:tcW w:w="1323" w:type="pct"/>
            <w:tcBorders>
              <w:top w:val="single" w:color="auto" w:sz="4" w:space="0"/>
              <w:left w:val="single" w:color="auto" w:sz="4" w:space="0"/>
              <w:bottom w:val="single" w:color="auto" w:sz="4" w:space="0"/>
              <w:right w:val="single" w:color="auto" w:sz="4" w:space="0"/>
            </w:tcBorders>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5"/>
            </w:pPr>
            <w:r>
              <w:t>NTN satellite Noise Figure in dB</w:t>
            </w:r>
          </w:p>
        </w:tc>
        <w:tc>
          <w:tcPr>
            <w:tcW w:w="1998" w:type="pct"/>
            <w:tcBorders>
              <w:top w:val="single" w:color="auto" w:sz="4" w:space="0"/>
              <w:left w:val="single" w:color="auto" w:sz="4" w:space="0"/>
              <w:bottom w:val="single" w:color="auto" w:sz="4" w:space="0"/>
              <w:right w:val="single" w:color="auto" w:sz="4" w:space="0"/>
            </w:tcBorders>
          </w:tcPr>
          <w:p>
            <w:pPr>
              <w:pStyle w:val="34"/>
              <w:rPr>
                <w:rFonts w:hint="default" w:eastAsia="宋体"/>
                <w:highlight w:val="yellow"/>
                <w:lang w:val="en-US" w:eastAsia="zh-CN"/>
              </w:rPr>
            </w:pPr>
            <w:r>
              <w:t xml:space="preserve">See Table </w:t>
            </w:r>
            <w:r>
              <w:rPr>
                <w:rFonts w:hint="eastAsia" w:eastAsia="宋体"/>
                <w:lang w:val="en-US" w:eastAsia="zh-CN"/>
              </w:rPr>
              <w:t>6.2.2.1-5</w:t>
            </w:r>
          </w:p>
        </w:tc>
        <w:tc>
          <w:tcPr>
            <w:tcW w:w="1323" w:type="pct"/>
            <w:tcBorders>
              <w:top w:val="single" w:color="auto" w:sz="4" w:space="0"/>
              <w:left w:val="single" w:color="auto" w:sz="4" w:space="0"/>
              <w:bottom w:val="single" w:color="auto" w:sz="4" w:space="0"/>
              <w:right w:val="single" w:color="auto" w:sz="4" w:space="0"/>
            </w:tcBorders>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5"/>
            </w:pPr>
            <w:r>
              <w:rPr>
                <w:rFonts w:hint="eastAsia"/>
              </w:rPr>
              <w:t>H</w:t>
            </w:r>
            <w:r>
              <w:t>andover margin</w:t>
            </w:r>
          </w:p>
        </w:tc>
        <w:tc>
          <w:tcPr>
            <w:tcW w:w="1998" w:type="pct"/>
            <w:tcBorders>
              <w:top w:val="single" w:color="auto" w:sz="4" w:space="0"/>
              <w:left w:val="single" w:color="auto" w:sz="4" w:space="0"/>
              <w:bottom w:val="single" w:color="auto" w:sz="4" w:space="0"/>
              <w:right w:val="single" w:color="auto" w:sz="4" w:space="0"/>
            </w:tcBorders>
          </w:tcPr>
          <w:p>
            <w:pPr>
              <w:pStyle w:val="34"/>
            </w:pPr>
            <w:r>
              <w:t>3dB</w:t>
            </w:r>
          </w:p>
        </w:tc>
        <w:tc>
          <w:tcPr>
            <w:tcW w:w="1323" w:type="pct"/>
            <w:tcBorders>
              <w:top w:val="single" w:color="auto" w:sz="4" w:space="0"/>
              <w:left w:val="single" w:color="auto" w:sz="4" w:space="0"/>
              <w:bottom w:val="single" w:color="auto" w:sz="4" w:space="0"/>
              <w:right w:val="single" w:color="auto" w:sz="4" w:space="0"/>
            </w:tcBorders>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single" w:color="auto" w:sz="4" w:space="0"/>
              <w:left w:val="single" w:color="auto" w:sz="4" w:space="0"/>
              <w:bottom w:val="single" w:color="auto" w:sz="4" w:space="0"/>
              <w:right w:val="single" w:color="auto" w:sz="4" w:space="0"/>
            </w:tcBorders>
          </w:tcPr>
          <w:p>
            <w:pPr>
              <w:pStyle w:val="47"/>
              <w:rPr>
                <w:rFonts w:eastAsia="等线"/>
                <w:sz w:val="18"/>
                <w:szCs w:val="18"/>
              </w:rPr>
            </w:pPr>
            <w:r>
              <w:rPr>
                <w:rFonts w:hint="eastAsia"/>
              </w:rPr>
              <w:t>N</w:t>
            </w:r>
            <w:r>
              <w:t>OTE</w:t>
            </w:r>
            <w:r>
              <w:rPr>
                <w:rFonts w:hint="eastAsia"/>
              </w:rPr>
              <w:t>:</w:t>
            </w:r>
            <w:r>
              <w:tab/>
            </w:r>
            <w:r>
              <w:t>Scheduled PRB position for UE1 per satellite beam should be also fully aligned to simulate the worst case for co-channel interference and this is also aligned with full buffer case.</w:t>
            </w:r>
          </w:p>
        </w:tc>
      </w:tr>
    </w:tbl>
    <w:p/>
    <w:p>
      <w:pPr>
        <w:pStyle w:val="46"/>
        <w:rPr>
          <w:rFonts w:eastAsia="等线"/>
          <w:szCs w:val="15"/>
        </w:rPr>
      </w:pPr>
      <w:r>
        <w:t xml:space="preserve">Table </w:t>
      </w:r>
      <w:r>
        <w:rPr>
          <w:rFonts w:hint="eastAsia"/>
        </w:rPr>
        <w:t>6.2.2.1</w:t>
      </w:r>
      <w:r>
        <w:t>-5: NTN satellite Noise Figure in dB</w:t>
      </w:r>
    </w:p>
    <w:tbl>
      <w:tblPr>
        <w:tblStyle w:val="95"/>
        <w:tblW w:w="7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845"/>
        <w:gridCol w:w="1985"/>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0" w:type="dxa"/>
          </w:tcPr>
          <w:p>
            <w:pPr>
              <w:pStyle w:val="33"/>
              <w:overflowPunct w:val="0"/>
              <w:autoSpaceDE w:val="0"/>
              <w:autoSpaceDN w:val="0"/>
              <w:adjustRightInd w:val="0"/>
              <w:spacing w:after="180"/>
              <w:textAlignment w:val="baseline"/>
              <w:rPr>
                <w:rFonts w:eastAsia="Yu Mincho"/>
              </w:rPr>
            </w:pPr>
            <w:r>
              <w:rPr>
                <w:rFonts w:eastAsia="Yu Mincho"/>
              </w:rPr>
              <w:t>Satellite</w:t>
            </w:r>
          </w:p>
        </w:tc>
        <w:tc>
          <w:tcPr>
            <w:tcW w:w="1840" w:type="dxa"/>
          </w:tcPr>
          <w:p>
            <w:pPr>
              <w:pStyle w:val="33"/>
              <w:overflowPunct w:val="0"/>
              <w:autoSpaceDE w:val="0"/>
              <w:autoSpaceDN w:val="0"/>
              <w:adjustRightInd w:val="0"/>
              <w:spacing w:after="180"/>
              <w:textAlignment w:val="baseline"/>
              <w:rPr>
                <w:rFonts w:eastAsia="Yu Mincho"/>
              </w:rPr>
            </w:pPr>
            <w:r>
              <w:rPr>
                <w:rFonts w:eastAsia="Yu Mincho"/>
              </w:rPr>
              <w:t>GEO</w:t>
            </w:r>
          </w:p>
        </w:tc>
        <w:tc>
          <w:tcPr>
            <w:tcW w:w="1980" w:type="dxa"/>
          </w:tcPr>
          <w:p>
            <w:pPr>
              <w:pStyle w:val="33"/>
              <w:overflowPunct w:val="0"/>
              <w:autoSpaceDE w:val="0"/>
              <w:autoSpaceDN w:val="0"/>
              <w:adjustRightInd w:val="0"/>
              <w:spacing w:after="180"/>
              <w:textAlignment w:val="baseline"/>
              <w:rPr>
                <w:rFonts w:eastAsia="Yu Mincho"/>
              </w:rPr>
            </w:pPr>
            <w:r>
              <w:rPr>
                <w:rFonts w:eastAsia="Yu Mincho"/>
              </w:rPr>
              <w:t>LEO 600</w:t>
            </w:r>
          </w:p>
        </w:tc>
        <w:tc>
          <w:tcPr>
            <w:tcW w:w="2120" w:type="dxa"/>
          </w:tcPr>
          <w:p>
            <w:pPr>
              <w:pStyle w:val="33"/>
              <w:overflowPunct w:val="0"/>
              <w:autoSpaceDE w:val="0"/>
              <w:autoSpaceDN w:val="0"/>
              <w:adjustRightInd w:val="0"/>
              <w:spacing w:after="180"/>
              <w:textAlignment w:val="baseline"/>
              <w:rPr>
                <w:rFonts w:eastAsia="Yu Mincho"/>
              </w:rPr>
            </w:pPr>
            <w:r>
              <w:rPr>
                <w:rFonts w:eastAsia="Yu Mincho"/>
              </w:rPr>
              <w:t>LEO 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pStyle w:val="35"/>
              <w:overflowPunct w:val="0"/>
              <w:autoSpaceDE w:val="0"/>
              <w:autoSpaceDN w:val="0"/>
              <w:adjustRightInd w:val="0"/>
              <w:spacing w:after="180"/>
              <w:textAlignment w:val="baseline"/>
              <w:rPr>
                <w:rFonts w:eastAsia="Yu Mincho"/>
              </w:rPr>
            </w:pPr>
            <w:r>
              <w:rPr>
                <w:rFonts w:eastAsia="Yu Mincho"/>
              </w:rPr>
              <w:t>G/T (dB K</w:t>
            </w:r>
            <w:r>
              <w:rPr>
                <w:rFonts w:eastAsia="Yu Mincho"/>
                <w:vertAlign w:val="superscript"/>
              </w:rPr>
              <w:t>-1</w:t>
            </w:r>
            <w:r>
              <w:rPr>
                <w:rFonts w:eastAsia="Yu Mincho"/>
              </w:rPr>
              <w:t>)</w:t>
            </w:r>
          </w:p>
        </w:tc>
        <w:tc>
          <w:tcPr>
            <w:tcW w:w="1840" w:type="dxa"/>
          </w:tcPr>
          <w:p>
            <w:pPr>
              <w:pStyle w:val="34"/>
              <w:overflowPunct w:val="0"/>
              <w:autoSpaceDE w:val="0"/>
              <w:autoSpaceDN w:val="0"/>
              <w:adjustRightInd w:val="0"/>
              <w:spacing w:after="180"/>
              <w:textAlignment w:val="baseline"/>
              <w:rPr>
                <w:rFonts w:eastAsia="Yu Mincho"/>
              </w:rPr>
            </w:pPr>
            <w:r>
              <w:rPr>
                <w:rFonts w:eastAsia="Yu Mincho"/>
              </w:rPr>
              <w:t>19</w:t>
            </w:r>
          </w:p>
        </w:tc>
        <w:tc>
          <w:tcPr>
            <w:tcW w:w="1980" w:type="dxa"/>
          </w:tcPr>
          <w:p>
            <w:pPr>
              <w:pStyle w:val="34"/>
              <w:overflowPunct w:val="0"/>
              <w:autoSpaceDE w:val="0"/>
              <w:autoSpaceDN w:val="0"/>
              <w:adjustRightInd w:val="0"/>
              <w:spacing w:after="180"/>
              <w:textAlignment w:val="baseline"/>
              <w:rPr>
                <w:rFonts w:eastAsia="Yu Mincho"/>
              </w:rPr>
            </w:pPr>
            <w:r>
              <w:rPr>
                <w:rFonts w:eastAsia="Yu Mincho"/>
              </w:rPr>
              <w:t>1.1</w:t>
            </w:r>
          </w:p>
        </w:tc>
        <w:tc>
          <w:tcPr>
            <w:tcW w:w="2120" w:type="dxa"/>
          </w:tcPr>
          <w:p>
            <w:pPr>
              <w:pStyle w:val="34"/>
              <w:overflowPunct w:val="0"/>
              <w:autoSpaceDE w:val="0"/>
              <w:autoSpaceDN w:val="0"/>
              <w:adjustRightInd w:val="0"/>
              <w:spacing w:after="180"/>
              <w:textAlignment w:val="baseline"/>
              <w:rPr>
                <w:rFonts w:eastAsia="Yu Mincho"/>
              </w:rPr>
            </w:pPr>
            <w:r>
              <w:rPr>
                <w:rFonts w:eastAsia="Yu Mincho"/>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pStyle w:val="35"/>
              <w:overflowPunct w:val="0"/>
              <w:autoSpaceDE w:val="0"/>
              <w:autoSpaceDN w:val="0"/>
              <w:adjustRightInd w:val="0"/>
              <w:spacing w:after="180"/>
              <w:textAlignment w:val="baseline"/>
              <w:rPr>
                <w:rFonts w:eastAsia="Yu Mincho"/>
              </w:rPr>
            </w:pPr>
            <w:r>
              <w:rPr>
                <w:rFonts w:eastAsia="Yu Mincho"/>
              </w:rPr>
              <w:t>G_Rx (dBi)</w:t>
            </w:r>
          </w:p>
        </w:tc>
        <w:tc>
          <w:tcPr>
            <w:tcW w:w="1840" w:type="dxa"/>
          </w:tcPr>
          <w:p>
            <w:pPr>
              <w:pStyle w:val="34"/>
              <w:overflowPunct w:val="0"/>
              <w:autoSpaceDE w:val="0"/>
              <w:autoSpaceDN w:val="0"/>
              <w:adjustRightInd w:val="0"/>
              <w:spacing w:after="180"/>
              <w:textAlignment w:val="baseline"/>
              <w:rPr>
                <w:rFonts w:eastAsia="Yu Mincho"/>
              </w:rPr>
            </w:pPr>
            <w:r>
              <w:rPr>
                <w:rFonts w:eastAsia="Yu Mincho"/>
              </w:rPr>
              <w:t>51</w:t>
            </w:r>
          </w:p>
        </w:tc>
        <w:tc>
          <w:tcPr>
            <w:tcW w:w="1980" w:type="dxa"/>
          </w:tcPr>
          <w:p>
            <w:pPr>
              <w:pStyle w:val="34"/>
              <w:overflowPunct w:val="0"/>
              <w:autoSpaceDE w:val="0"/>
              <w:autoSpaceDN w:val="0"/>
              <w:adjustRightInd w:val="0"/>
              <w:spacing w:after="180"/>
              <w:textAlignment w:val="baseline"/>
              <w:rPr>
                <w:rFonts w:eastAsia="Yu Mincho"/>
              </w:rPr>
            </w:pPr>
            <w:r>
              <w:rPr>
                <w:rFonts w:eastAsia="Yu Mincho"/>
              </w:rPr>
              <w:t>30</w:t>
            </w:r>
          </w:p>
        </w:tc>
        <w:tc>
          <w:tcPr>
            <w:tcW w:w="2120" w:type="dxa"/>
          </w:tcPr>
          <w:p>
            <w:pPr>
              <w:pStyle w:val="34"/>
              <w:overflowPunct w:val="0"/>
              <w:autoSpaceDE w:val="0"/>
              <w:autoSpaceDN w:val="0"/>
              <w:adjustRightInd w:val="0"/>
              <w:spacing w:after="180"/>
              <w:textAlignment w:val="baseline"/>
              <w:rPr>
                <w:rFonts w:eastAsia="Yu Mincho"/>
              </w:rPr>
            </w:pPr>
            <w:r>
              <w:rPr>
                <w:rFonts w:eastAsia="Yu Minch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pStyle w:val="35"/>
              <w:overflowPunct w:val="0"/>
              <w:autoSpaceDE w:val="0"/>
              <w:autoSpaceDN w:val="0"/>
              <w:adjustRightInd w:val="0"/>
              <w:spacing w:after="180"/>
              <w:textAlignment w:val="baseline"/>
              <w:rPr>
                <w:rFonts w:eastAsia="Yu Mincho"/>
              </w:rPr>
            </w:pPr>
            <w:r>
              <w:rPr>
                <w:rFonts w:eastAsia="Yu Mincho"/>
              </w:rPr>
              <w:t>NF (dB)</w:t>
            </w:r>
          </w:p>
        </w:tc>
        <w:tc>
          <w:tcPr>
            <w:tcW w:w="1840" w:type="dxa"/>
          </w:tcPr>
          <w:p>
            <w:pPr>
              <w:pStyle w:val="34"/>
              <w:overflowPunct w:val="0"/>
              <w:autoSpaceDE w:val="0"/>
              <w:autoSpaceDN w:val="0"/>
              <w:adjustRightInd w:val="0"/>
              <w:spacing w:after="180"/>
              <w:textAlignment w:val="baseline"/>
              <w:rPr>
                <w:rFonts w:eastAsia="Yu Mincho"/>
              </w:rPr>
            </w:pPr>
            <w:r>
              <w:rPr>
                <w:rFonts w:eastAsia="Yu Mincho"/>
                <w:bCs/>
              </w:rPr>
              <w:t>7.4</w:t>
            </w:r>
          </w:p>
        </w:tc>
        <w:tc>
          <w:tcPr>
            <w:tcW w:w="1980" w:type="dxa"/>
          </w:tcPr>
          <w:p>
            <w:pPr>
              <w:pStyle w:val="34"/>
              <w:overflowPunct w:val="0"/>
              <w:autoSpaceDE w:val="0"/>
              <w:autoSpaceDN w:val="0"/>
              <w:adjustRightInd w:val="0"/>
              <w:spacing w:after="180"/>
              <w:textAlignment w:val="baseline"/>
              <w:rPr>
                <w:rFonts w:eastAsia="Yu Mincho"/>
              </w:rPr>
            </w:pPr>
            <w:r>
              <w:rPr>
                <w:rFonts w:eastAsia="Yu Mincho"/>
                <w:bCs/>
              </w:rPr>
              <w:t>4.3</w:t>
            </w:r>
          </w:p>
        </w:tc>
        <w:tc>
          <w:tcPr>
            <w:tcW w:w="2120" w:type="dxa"/>
          </w:tcPr>
          <w:p>
            <w:pPr>
              <w:pStyle w:val="34"/>
              <w:overflowPunct w:val="0"/>
              <w:autoSpaceDE w:val="0"/>
              <w:autoSpaceDN w:val="0"/>
              <w:adjustRightInd w:val="0"/>
              <w:spacing w:after="180"/>
              <w:textAlignment w:val="baseline"/>
              <w:rPr>
                <w:rFonts w:eastAsia="Yu Mincho"/>
              </w:rPr>
            </w:pPr>
            <w:r>
              <w:rPr>
                <w:rFonts w:eastAsia="Yu Mincho"/>
                <w:bCs/>
              </w:rPr>
              <w:t>4.3</w:t>
            </w:r>
          </w:p>
        </w:tc>
      </w:tr>
    </w:tbl>
    <w:p>
      <w:bookmarkStart w:id="28" w:name="_Toc87889244"/>
    </w:p>
    <w:p>
      <w:pPr>
        <w:rPr>
          <w:rFonts w:hint="default"/>
          <w:lang w:val="en-US" w:eastAsia="zh-CN"/>
        </w:rPr>
      </w:pPr>
      <w:r>
        <w:rPr>
          <w:rFonts w:hint="eastAsia"/>
          <w:lang w:val="en-US" w:eastAsia="zh-CN"/>
        </w:rPr>
        <w:t xml:space="preserve">Note: there were 5 sets of </w:t>
      </w:r>
    </w:p>
    <w:p>
      <w:pPr>
        <w:rPr>
          <w:lang w:val="en-US"/>
        </w:rPr>
      </w:pPr>
      <w:r>
        <w:rPr>
          <w:lang w:val="en-US"/>
        </w:rPr>
        <w:t>The NTN BS Noise Figure could be calculated from the gain-to-noise-temperature ration (G/T) and the Rx antenna gain, using following formula:</w:t>
      </w:r>
    </w:p>
    <w:p>
      <w:pPr>
        <w:ind w:firstLine="720"/>
        <w:rPr>
          <w:lang w:val="en-US"/>
        </w:rPr>
      </w:pPr>
      <w:r>
        <w:rPr>
          <w:lang w:val="en-US"/>
        </w:rPr>
        <w:t xml:space="preserve"> </w:t>
      </w:r>
      <m:oMath>
        <m:r>
          <w:rPr>
            <w:rFonts w:ascii="Cambria Math" w:hAnsi="Cambria Math"/>
            <w:lang w:val="en-US"/>
          </w:rPr>
          <m:t>NF =10 Log10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ctrlPr>
                  <w:rPr>
                    <w:rFonts w:ascii="Cambria Math" w:hAnsi="Cambria Math"/>
                    <w:i/>
                    <w:lang w:val="en-US"/>
                  </w:rPr>
                </m:ctrlPr>
              </m:e>
              <m:sub>
                <m:r>
                  <w:rPr>
                    <w:rFonts w:ascii="Cambria Math" w:hAnsi="Cambria Math"/>
                    <w:lang w:val="en-US"/>
                  </w:rPr>
                  <m:t>_sys</m:t>
                </m:r>
                <m:ctrlPr>
                  <w:rPr>
                    <w:rFonts w:ascii="Cambria Math" w:hAnsi="Cambria Math"/>
                    <w:i/>
                    <w:lang w:val="en-US"/>
                  </w:rPr>
                </m:ctrlPr>
              </m:sub>
            </m:sSub>
            <m:ctrlPr>
              <w:rPr>
                <w:rFonts w:ascii="Cambria Math" w:hAnsi="Cambria Math"/>
                <w:i/>
                <w:lang w:val="en-US"/>
              </w:rPr>
            </m:ctrlPr>
          </m:num>
          <m:den>
            <m:r>
              <w:rPr>
                <w:rFonts w:ascii="Cambria Math" w:hAnsi="Cambria Math"/>
                <w:lang w:val="en-US"/>
              </w:rPr>
              <m:t>T_0</m:t>
            </m:r>
            <m:ctrlPr>
              <w:rPr>
                <w:rFonts w:ascii="Cambria Math" w:hAnsi="Cambria Math"/>
                <w:i/>
                <w:lang w:val="en-US"/>
              </w:rPr>
            </m:ctrlPr>
          </m:den>
        </m:f>
        <m:r>
          <w:rPr>
            <w:rFonts w:ascii="Cambria Math" w:hAnsi="Cambria Math"/>
            <w:lang w:val="en-US"/>
          </w:rPr>
          <m:t>)</m:t>
        </m:r>
      </m:oMath>
      <w:r>
        <w:rPr>
          <w:lang w:val="en-US"/>
        </w:rPr>
        <w:tab/>
      </w:r>
      <w:r>
        <w:rPr>
          <w:lang w:val="en-US"/>
        </w:rPr>
        <w:t xml:space="preserve">, with T_0 = 290 </w:t>
      </w:r>
    </w:p>
    <w:p>
      <w:pPr>
        <w:rPr>
          <w:lang w:val="en-US"/>
        </w:rPr>
      </w:pPr>
      <w:r>
        <w:rPr>
          <w:lang w:val="en-US"/>
        </w:rPr>
        <w:t>And</w:t>
      </w:r>
    </w:p>
    <w:p>
      <w:pPr>
        <w:ind w:left="720" w:firstLine="720"/>
        <w:rPr>
          <w:lang w:val="en-US"/>
        </w:rPr>
      </w:pPr>
      <m:oMathPara>
        <m:oMathParaPr>
          <m:jc m:val="left"/>
        </m:oMathParaPr>
        <m:oMath>
          <m:f>
            <m:fPr>
              <m:ctrlPr>
                <w:rPr>
                  <w:rFonts w:ascii="Cambria Math" w:hAnsi="Cambria Math"/>
                  <w:i/>
                  <w:lang w:val="en-US"/>
                </w:rPr>
              </m:ctrlPr>
            </m:fPr>
            <m:num>
              <m:r>
                <w:rPr>
                  <w:rFonts w:ascii="Cambria Math" w:hAnsi="Cambria Math"/>
                  <w:lang w:val="en-US"/>
                </w:rPr>
                <m:t>G</m:t>
              </m:r>
              <m:ctrlPr>
                <w:rPr>
                  <w:rFonts w:ascii="Cambria Math" w:hAnsi="Cambria Math"/>
                  <w:i/>
                  <w:lang w:val="en-US"/>
                </w:rPr>
              </m:ctrlPr>
            </m:num>
            <m:den>
              <m:r>
                <w:rPr>
                  <w:rFonts w:ascii="Cambria Math" w:hAnsi="Cambria Math"/>
                  <w:lang w:val="en-US"/>
                </w:rPr>
                <m:t>T</m:t>
              </m:r>
              <m:ctrlPr>
                <w:rPr>
                  <w:rFonts w:ascii="Cambria Math" w:hAnsi="Cambria Math"/>
                  <w:i/>
                  <w:lang w:val="en-US"/>
                </w:rPr>
              </m:ctrlP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ctrlPr>
                <w:rPr>
                  <w:rFonts w:ascii="Cambria Math" w:hAnsi="Cambria Math"/>
                  <w:i/>
                  <w:lang w:val="en-US"/>
                </w:rPr>
              </m:ctrlPr>
            </m:e>
            <m:sub>
              <m:sSub>
                <m:sSubPr>
                  <m:ctrlPr>
                    <w:rPr>
                      <w:rFonts w:ascii="Cambria Math" w:hAnsi="Cambria Math"/>
                      <w:i/>
                      <w:lang w:val="en-US"/>
                    </w:rPr>
                  </m:ctrlPr>
                </m:sSubPr>
                <m:e>
                  <m:ctrlPr>
                    <w:rPr>
                      <w:rFonts w:ascii="Cambria Math" w:hAnsi="Cambria Math"/>
                      <w:i/>
                      <w:lang w:val="en-US"/>
                    </w:rPr>
                  </m:ctrlPr>
                </m:e>
                <m:sub>
                  <m:r>
                    <w:rPr>
                      <w:rFonts w:ascii="Cambria Math" w:hAnsi="Cambria Math"/>
                      <w:lang w:val="en-US"/>
                    </w:rPr>
                    <m:t>Rx</m:t>
                  </m:r>
                  <m:ctrlPr>
                    <w:rPr>
                      <w:rFonts w:ascii="Cambria Math" w:hAnsi="Cambria Math"/>
                      <w:i/>
                      <w:lang w:val="en-US"/>
                    </w:rPr>
                  </m:ctrlPr>
                </m:sub>
              </m:sSub>
              <m:ctrlPr>
                <w:rPr>
                  <w:rFonts w:ascii="Cambria Math" w:hAnsi="Cambria Math"/>
                  <w:i/>
                  <w:lang w:val="en-US"/>
                </w:rPr>
              </m:ctrlPr>
            </m:sub>
          </m:sSub>
          <m:r>
            <w:rPr>
              <w:rFonts w:ascii="Cambria Math" w:hAnsi="Cambria Math"/>
              <w:lang w:val="en-US"/>
            </w:rPr>
            <m:t>- 10 Log10 (T_sys)</m:t>
          </m:r>
        </m:oMath>
      </m:oMathPara>
    </w:p>
    <w:p>
      <w:pPr>
        <w:rPr>
          <w:lang w:val="en-US"/>
        </w:rPr>
      </w:pPr>
      <w:r>
        <w:rPr>
          <w:lang w:val="en-US"/>
        </w:rPr>
        <w:t xml:space="preserve">For the S-band, with Set 1 parameters, the BS NF are given in </w:t>
      </w:r>
      <w:r>
        <w:rPr>
          <w:lang w:val="en-US"/>
        </w:rPr>
        <w:fldChar w:fldCharType="begin"/>
      </w:r>
      <w:r>
        <w:rPr>
          <w:lang w:val="en-US"/>
        </w:rPr>
        <w:instrText xml:space="preserve"> REF _Ref71041448 \h </w:instrText>
      </w:r>
      <w:r>
        <w:rPr>
          <w:lang w:val="en-US"/>
        </w:rPr>
        <w:fldChar w:fldCharType="separate"/>
      </w:r>
      <w:r>
        <w:t>Table 2</w:t>
      </w:r>
      <w:r>
        <w:rPr>
          <w:lang w:val="en-US"/>
        </w:rPr>
        <w:fldChar w:fldCharType="end"/>
      </w:r>
      <w:r>
        <w:rPr>
          <w:lang w:val="en-US"/>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3"/>
        <w:gridCol w:w="2464"/>
        <w:gridCol w:w="2464"/>
        <w:gridCol w:w="2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shd w:val="clear" w:color="auto" w:fill="EEECE1" w:themeFill="background2"/>
          </w:tcPr>
          <w:p>
            <w:pPr>
              <w:rPr>
                <w:b/>
                <w:bCs/>
                <w:lang w:val="en-US"/>
              </w:rPr>
            </w:pPr>
            <w:r>
              <w:rPr>
                <w:b/>
                <w:bCs/>
                <w:lang w:val="en-US"/>
              </w:rPr>
              <w:t>Satellite</w:t>
            </w:r>
          </w:p>
        </w:tc>
        <w:tc>
          <w:tcPr>
            <w:tcW w:w="2464" w:type="dxa"/>
            <w:shd w:val="clear" w:color="auto" w:fill="EEECE1" w:themeFill="background2"/>
          </w:tcPr>
          <w:p>
            <w:pPr>
              <w:jc w:val="center"/>
              <w:rPr>
                <w:b/>
                <w:bCs/>
                <w:lang w:val="en-US"/>
              </w:rPr>
            </w:pPr>
            <w:r>
              <w:rPr>
                <w:b/>
                <w:bCs/>
                <w:lang w:val="en-US"/>
              </w:rPr>
              <w:t>GEO</w:t>
            </w:r>
          </w:p>
        </w:tc>
        <w:tc>
          <w:tcPr>
            <w:tcW w:w="2464" w:type="dxa"/>
            <w:shd w:val="clear" w:color="auto" w:fill="EEECE1" w:themeFill="background2"/>
          </w:tcPr>
          <w:p>
            <w:pPr>
              <w:jc w:val="center"/>
              <w:rPr>
                <w:b/>
                <w:bCs/>
                <w:lang w:val="en-US"/>
              </w:rPr>
            </w:pPr>
            <w:r>
              <w:rPr>
                <w:b/>
                <w:bCs/>
                <w:lang w:val="en-US"/>
              </w:rPr>
              <w:t>LEO 600</w:t>
            </w:r>
          </w:p>
        </w:tc>
        <w:tc>
          <w:tcPr>
            <w:tcW w:w="2464" w:type="dxa"/>
            <w:shd w:val="clear" w:color="auto" w:fill="EEECE1" w:themeFill="background2"/>
          </w:tcPr>
          <w:p>
            <w:pPr>
              <w:jc w:val="center"/>
              <w:rPr>
                <w:b/>
                <w:bCs/>
                <w:lang w:val="en-US"/>
              </w:rPr>
            </w:pPr>
            <w:r>
              <w:rPr>
                <w:b/>
                <w:bCs/>
                <w:lang w:val="en-US"/>
              </w:rPr>
              <w:t>LEO 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shd w:val="clear" w:color="auto" w:fill="EEECE1" w:themeFill="background2"/>
          </w:tcPr>
          <w:p>
            <w:pPr>
              <w:rPr>
                <w:b/>
                <w:bCs/>
                <w:lang w:val="en-US"/>
              </w:rPr>
            </w:pPr>
            <w:r>
              <w:rPr>
                <w:b/>
                <w:bCs/>
                <w:lang w:val="en-US"/>
              </w:rPr>
              <w:t>G/T (</w:t>
            </w:r>
            <w:r>
              <w:rPr>
                <w:b/>
                <w:bCs/>
              </w:rPr>
              <w:t>dB K</w:t>
            </w:r>
            <w:r>
              <w:rPr>
                <w:b/>
                <w:bCs/>
                <w:vertAlign w:val="superscript"/>
              </w:rPr>
              <w:t>-1</w:t>
            </w:r>
            <w:r>
              <w:rPr>
                <w:b/>
                <w:bCs/>
                <w:lang w:val="en-US"/>
              </w:rPr>
              <w:t>)</w:t>
            </w:r>
          </w:p>
        </w:tc>
        <w:tc>
          <w:tcPr>
            <w:tcW w:w="2464" w:type="dxa"/>
            <w:vAlign w:val="center"/>
          </w:tcPr>
          <w:p>
            <w:pPr>
              <w:jc w:val="center"/>
              <w:rPr>
                <w:lang w:val="en-US"/>
              </w:rPr>
            </w:pPr>
            <w:r>
              <w:t>19</w:t>
            </w:r>
          </w:p>
        </w:tc>
        <w:tc>
          <w:tcPr>
            <w:tcW w:w="2464" w:type="dxa"/>
            <w:vAlign w:val="center"/>
          </w:tcPr>
          <w:p>
            <w:pPr>
              <w:jc w:val="center"/>
              <w:rPr>
                <w:lang w:val="en-US"/>
              </w:rPr>
            </w:pPr>
            <w:r>
              <w:t>1.1</w:t>
            </w:r>
          </w:p>
        </w:tc>
        <w:tc>
          <w:tcPr>
            <w:tcW w:w="2464" w:type="dxa"/>
            <w:vAlign w:val="center"/>
          </w:tcPr>
          <w:p>
            <w:pPr>
              <w:jc w:val="center"/>
              <w:rPr>
                <w:lang w:val="en-US"/>
              </w:rPr>
            </w:pPr>
            <w: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shd w:val="clear" w:color="auto" w:fill="EEECE1" w:themeFill="background2"/>
          </w:tcPr>
          <w:p>
            <w:pPr>
              <w:rPr>
                <w:b/>
                <w:bCs/>
                <w:lang w:val="en-US"/>
              </w:rPr>
            </w:pPr>
            <w:r>
              <w:rPr>
                <w:b/>
                <w:bCs/>
                <w:lang w:val="en-US"/>
              </w:rPr>
              <w:t>G_Rx (dBi)</w:t>
            </w:r>
          </w:p>
        </w:tc>
        <w:tc>
          <w:tcPr>
            <w:tcW w:w="2464" w:type="dxa"/>
            <w:vAlign w:val="center"/>
          </w:tcPr>
          <w:p>
            <w:pPr>
              <w:jc w:val="center"/>
            </w:pPr>
            <w:r>
              <w:t>51</w:t>
            </w:r>
          </w:p>
        </w:tc>
        <w:tc>
          <w:tcPr>
            <w:tcW w:w="2464" w:type="dxa"/>
            <w:vAlign w:val="center"/>
          </w:tcPr>
          <w:p>
            <w:pPr>
              <w:jc w:val="center"/>
            </w:pPr>
            <w:r>
              <w:t>30</w:t>
            </w:r>
          </w:p>
        </w:tc>
        <w:tc>
          <w:tcPr>
            <w:tcW w:w="2464" w:type="dxa"/>
            <w:vAlign w:val="center"/>
          </w:tcPr>
          <w:p>
            <w:pPr>
              <w:jc w:val="center"/>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shd w:val="clear" w:color="auto" w:fill="EEECE1" w:themeFill="background2"/>
          </w:tcPr>
          <w:p>
            <w:pPr>
              <w:rPr>
                <w:b/>
                <w:bCs/>
                <w:lang w:val="en-US"/>
              </w:rPr>
            </w:pPr>
            <w:r>
              <w:rPr>
                <w:b/>
                <w:bCs/>
                <w:lang w:val="en-US"/>
              </w:rPr>
              <w:t>NF (dB)</w:t>
            </w:r>
          </w:p>
        </w:tc>
        <w:tc>
          <w:tcPr>
            <w:tcW w:w="2464" w:type="dxa"/>
          </w:tcPr>
          <w:p>
            <w:pPr>
              <w:jc w:val="center"/>
              <w:rPr>
                <w:lang w:val="en-US"/>
              </w:rPr>
            </w:pPr>
            <w:r>
              <w:rPr>
                <w:lang w:val="en-US"/>
              </w:rPr>
              <w:t>7.4</w:t>
            </w:r>
          </w:p>
        </w:tc>
        <w:tc>
          <w:tcPr>
            <w:tcW w:w="2464" w:type="dxa"/>
          </w:tcPr>
          <w:p>
            <w:pPr>
              <w:jc w:val="center"/>
              <w:rPr>
                <w:lang w:val="en-US"/>
              </w:rPr>
            </w:pPr>
            <w:r>
              <w:rPr>
                <w:lang w:val="en-US"/>
              </w:rPr>
              <w:t>4.3</w:t>
            </w:r>
          </w:p>
        </w:tc>
        <w:tc>
          <w:tcPr>
            <w:tcW w:w="2464" w:type="dxa"/>
          </w:tcPr>
          <w:p>
            <w:pPr>
              <w:keepNext/>
              <w:jc w:val="center"/>
              <w:rPr>
                <w:lang w:val="en-US"/>
              </w:rPr>
            </w:pPr>
            <w:r>
              <w:rPr>
                <w:lang w:val="en-US"/>
              </w:rPr>
              <w:t>4.3</w:t>
            </w:r>
          </w:p>
        </w:tc>
      </w:tr>
      <w:bookmarkEnd w:id="28"/>
    </w:tbl>
    <w:p>
      <w:bookmarkStart w:id="29" w:name="_Toc87889245"/>
    </w:p>
    <w:p>
      <w:pPr>
        <w:pStyle w:val="5"/>
        <w:rPr>
          <w:rFonts w:hint="default" w:cs="Arial" w:eastAsiaTheme="minorEastAsia"/>
          <w:b/>
          <w:lang w:val="en-US" w:eastAsia="zh-CN"/>
        </w:rPr>
      </w:pPr>
      <w:r>
        <w:rPr>
          <w:rFonts w:cs="Arial"/>
        </w:rPr>
        <w:t>6.2.2.</w:t>
      </w:r>
      <w:r>
        <w:rPr>
          <w:rFonts w:hint="eastAsia" w:cs="Arial"/>
          <w:lang w:val="en-US" w:eastAsia="zh-CN"/>
        </w:rPr>
        <w:t>4</w:t>
      </w:r>
      <w:r>
        <w:rPr>
          <w:rFonts w:cs="Arial"/>
        </w:rPr>
        <w:tab/>
      </w:r>
      <w:r>
        <w:rPr>
          <w:rFonts w:cs="Arial"/>
        </w:rPr>
        <w:t>NTN UE parameters</w:t>
      </w:r>
      <w:r>
        <w:rPr>
          <w:rFonts w:hint="eastAsia" w:cs="Arial"/>
          <w:lang w:val="en-US" w:eastAsia="zh-CN"/>
        </w:rPr>
        <w:t xml:space="preserve"> for standalone NB-IoT over NTN</w:t>
      </w:r>
    </w:p>
    <w:p>
      <w:pPr>
        <w:rPr>
          <w:rFonts w:hint="eastAsia" w:eastAsia="宋体"/>
          <w:lang w:val="en-US" w:eastAsia="zh-CN"/>
        </w:rPr>
      </w:pPr>
      <w:r>
        <w:rPr>
          <w:rFonts w:eastAsia="宋体"/>
        </w:rPr>
        <w:t xml:space="preserve">NTN UE parameters are given </w:t>
      </w:r>
      <w:r>
        <w:rPr>
          <w:rFonts w:hint="eastAsia" w:eastAsia="宋体"/>
        </w:rPr>
        <w:t xml:space="preserve">in Table </w:t>
      </w:r>
      <w:r>
        <w:rPr>
          <w:rFonts w:eastAsia="宋体"/>
        </w:rPr>
        <w:t>6.2.2.</w:t>
      </w:r>
      <w:r>
        <w:rPr>
          <w:rFonts w:hint="eastAsia" w:eastAsia="宋体"/>
          <w:lang w:val="en-US" w:eastAsia="zh-CN"/>
        </w:rPr>
        <w:t>4</w:t>
      </w:r>
      <w:r>
        <w:rPr>
          <w:rFonts w:hint="eastAsia" w:eastAsia="宋体"/>
        </w:rPr>
        <w:t>-</w:t>
      </w:r>
      <w:r>
        <w:rPr>
          <w:rFonts w:eastAsia="宋体"/>
        </w:rPr>
        <w:t>1</w:t>
      </w:r>
      <w:r>
        <w:rPr>
          <w:rFonts w:hint="eastAsia" w:eastAsia="宋体"/>
          <w:lang w:val="en-US" w:eastAsia="zh-CN"/>
        </w:rPr>
        <w:t>.</w:t>
      </w:r>
    </w:p>
    <w:p>
      <w:pPr>
        <w:pStyle w:val="46"/>
        <w:rPr>
          <w:rFonts w:hint="default" w:eastAsiaTheme="minorEastAsia"/>
          <w:lang w:val="en-US" w:eastAsia="zh-CN"/>
        </w:rPr>
      </w:pPr>
      <w:r>
        <w:t>T</w:t>
      </w:r>
      <w:r>
        <w:rPr>
          <w:rFonts w:hint="eastAsia"/>
        </w:rPr>
        <w:t xml:space="preserve">able </w:t>
      </w:r>
      <w:r>
        <w:t>6.2.2.</w:t>
      </w:r>
      <w:r>
        <w:rPr>
          <w:rFonts w:hint="eastAsia"/>
          <w:lang w:val="en-US" w:eastAsia="zh-CN"/>
        </w:rPr>
        <w:t>4</w:t>
      </w:r>
      <w:r>
        <w:t>-1: NTN UE characteristics for system level simulations</w:t>
      </w:r>
      <w:r>
        <w:rPr>
          <w:rFonts w:hint="eastAsia"/>
          <w:lang w:val="en-US" w:eastAsia="zh-CN"/>
        </w:rPr>
        <w:t xml:space="preserve"> for standalone NB-IoT</w:t>
      </w:r>
    </w:p>
    <w:tbl>
      <w:tblPr>
        <w:tblStyle w:val="23"/>
        <w:tblW w:w="441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08"/>
        <w:gridCol w:w="4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3"/>
            </w:pPr>
            <w:r>
              <w:t>Characteristics</w:t>
            </w:r>
          </w:p>
        </w:tc>
        <w:tc>
          <w:tcPr>
            <w:tcW w:w="2833" w:type="pct"/>
            <w:shd w:val="clear" w:color="auto" w:fill="auto"/>
          </w:tcPr>
          <w:p>
            <w:pPr>
              <w:pStyle w:val="33"/>
            </w:pPr>
            <w:r>
              <w:t>Handheld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5"/>
            </w:pPr>
            <w:r>
              <w:t>Frequency band</w:t>
            </w:r>
          </w:p>
        </w:tc>
        <w:tc>
          <w:tcPr>
            <w:tcW w:w="2833" w:type="pct"/>
            <w:shd w:val="clear" w:color="auto" w:fill="auto"/>
          </w:tcPr>
          <w:p>
            <w:pPr>
              <w:pStyle w:val="35"/>
            </w:pPr>
            <w:r>
              <w:t>S band (i.e. 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5"/>
            </w:pPr>
            <w:r>
              <w:t>Antenna type and configuration</w:t>
            </w:r>
          </w:p>
        </w:tc>
        <w:tc>
          <w:tcPr>
            <w:tcW w:w="2833" w:type="pct"/>
            <w:shd w:val="clear" w:color="auto" w:fill="auto"/>
          </w:tcPr>
          <w:p>
            <w:pPr>
              <w:pStyle w:val="35"/>
            </w:pPr>
            <w:r>
              <w:t xml:space="preserve">(1, 1, </w:t>
            </w:r>
            <w:r>
              <w:rPr>
                <w:rFonts w:hint="eastAsia"/>
                <w:highlight w:val="none"/>
                <w:lang w:val="en-US" w:eastAsia="zh-CN"/>
              </w:rPr>
              <w:t>1</w:t>
            </w:r>
            <w:r>
              <w:t>) with omni-directional antenna element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5"/>
            </w:pPr>
            <w:r>
              <w:t>Polarisation</w:t>
            </w:r>
          </w:p>
        </w:tc>
        <w:tc>
          <w:tcPr>
            <w:tcW w:w="2833" w:type="pct"/>
            <w:shd w:val="clear" w:color="auto" w:fill="auto"/>
          </w:tcPr>
          <w:p>
            <w:pPr>
              <w:pStyle w:val="35"/>
            </w:pPr>
            <w:r>
              <w:rPr>
                <w:strike/>
              </w:rPr>
              <w:t>Linear: +/-45°X-pol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5"/>
            </w:pPr>
            <w:r>
              <w:t xml:space="preserve">Rx Antenna gain </w:t>
            </w:r>
          </w:p>
        </w:tc>
        <w:tc>
          <w:tcPr>
            <w:tcW w:w="2833" w:type="pct"/>
            <w:shd w:val="clear" w:color="auto" w:fill="auto"/>
          </w:tcPr>
          <w:p>
            <w:pPr>
              <w:pStyle w:val="35"/>
            </w:pPr>
            <w:r>
              <w:t>0 dBi per element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5"/>
            </w:pPr>
            <w:r>
              <w:t>Antenna temperature</w:t>
            </w:r>
          </w:p>
        </w:tc>
        <w:tc>
          <w:tcPr>
            <w:tcW w:w="2833" w:type="pct"/>
            <w:shd w:val="clear" w:color="auto" w:fill="auto"/>
          </w:tcPr>
          <w:p>
            <w:pPr>
              <w:pStyle w:val="35"/>
            </w:pPr>
            <w:r>
              <w:t>290 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5"/>
            </w:pPr>
            <w:r>
              <w:t>Noise figure</w:t>
            </w:r>
          </w:p>
        </w:tc>
        <w:tc>
          <w:tcPr>
            <w:tcW w:w="2833" w:type="pct"/>
            <w:shd w:val="clear" w:color="auto" w:fill="auto"/>
          </w:tcPr>
          <w:p>
            <w:pPr>
              <w:pStyle w:val="35"/>
            </w:pPr>
            <w: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5"/>
            </w:pPr>
            <w:r>
              <w:t>Tx transmit power</w:t>
            </w:r>
          </w:p>
        </w:tc>
        <w:tc>
          <w:tcPr>
            <w:tcW w:w="2833" w:type="pct"/>
            <w:shd w:val="clear" w:color="auto" w:fill="auto"/>
          </w:tcPr>
          <w:p>
            <w:pPr>
              <w:pStyle w:val="35"/>
            </w:pPr>
            <w:r>
              <w:t>200 mW (23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5"/>
            </w:pPr>
            <w:r>
              <w:t>Tx antenna gain</w:t>
            </w:r>
          </w:p>
        </w:tc>
        <w:tc>
          <w:tcPr>
            <w:tcW w:w="2833" w:type="pct"/>
            <w:shd w:val="clear" w:color="auto" w:fill="auto"/>
          </w:tcPr>
          <w:p>
            <w:pPr>
              <w:pStyle w:val="35"/>
            </w:pPr>
            <w:r>
              <w:t>0 dBi per element</w:t>
            </w:r>
          </w:p>
        </w:tc>
      </w:tr>
    </w:tbl>
    <w:p/>
    <w:bookmarkEnd w:id="29"/>
    <w:p>
      <w:pPr>
        <w:pStyle w:val="5"/>
        <w:rPr>
          <w:rFonts w:cs="Arial"/>
          <w:b/>
        </w:rPr>
      </w:pPr>
      <w:bookmarkStart w:id="30" w:name="_Toc87889246"/>
      <w:bookmarkStart w:id="31" w:name="_Toc94170347"/>
      <w:bookmarkStart w:id="32" w:name="_Toc104502869"/>
      <w:bookmarkStart w:id="33" w:name="_Toc106127629"/>
      <w:bookmarkStart w:id="34" w:name="_Toc104210157"/>
      <w:bookmarkStart w:id="35" w:name="_Toc104122351"/>
      <w:r>
        <w:rPr>
          <w:rFonts w:cs="Arial"/>
        </w:rPr>
        <w:t>6.2.2.</w:t>
      </w:r>
      <w:r>
        <w:rPr>
          <w:rFonts w:hint="eastAsia" w:cs="Arial"/>
          <w:lang w:val="en-US" w:eastAsia="zh-CN"/>
        </w:rPr>
        <w:t>5</w:t>
      </w:r>
      <w:r>
        <w:rPr>
          <w:rFonts w:cs="Arial"/>
        </w:rPr>
        <w:tab/>
      </w:r>
      <w:r>
        <w:rPr>
          <w:rFonts w:cs="Arial"/>
        </w:rPr>
        <w:t>TN parameters</w:t>
      </w:r>
      <w:bookmarkEnd w:id="30"/>
      <w:bookmarkEnd w:id="31"/>
      <w:bookmarkEnd w:id="32"/>
      <w:bookmarkEnd w:id="33"/>
      <w:bookmarkEnd w:id="34"/>
      <w:bookmarkEnd w:id="35"/>
    </w:p>
    <w:p>
      <w:pPr>
        <w:snapToGrid w:val="0"/>
        <w:rPr>
          <w:rFonts w:eastAsia="宋体"/>
        </w:rPr>
      </w:pPr>
      <w:r>
        <w:rPr>
          <w:rFonts w:eastAsia="宋体"/>
        </w:rPr>
        <w:t xml:space="preserve">TN parameters for co-existence study are given </w:t>
      </w:r>
      <w:r>
        <w:rPr>
          <w:rFonts w:hint="eastAsia" w:eastAsia="宋体"/>
        </w:rPr>
        <w:t>in</w:t>
      </w:r>
      <w:r>
        <w:rPr>
          <w:rFonts w:eastAsia="宋体"/>
        </w:rPr>
        <w:t xml:space="preserve"> Table 6.2.2.4-1, 6.2.2.4-2 and 6.2.2.4-3.</w:t>
      </w:r>
    </w:p>
    <w:p>
      <w:pPr>
        <w:pStyle w:val="46"/>
      </w:pPr>
      <w:r>
        <w:t>Table 6.2.2.4-1: Simulation assumptions of TN respectively based on NB-IoT and NR</w:t>
      </w:r>
    </w:p>
    <w:tbl>
      <w:tblPr>
        <w:tblStyle w:val="9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2"/>
        <w:gridCol w:w="3445"/>
        <w:gridCol w:w="3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42" w:type="pct"/>
          </w:tcPr>
          <w:p>
            <w:pPr>
              <w:pStyle w:val="33"/>
              <w:overflowPunct w:val="0"/>
              <w:autoSpaceDE w:val="0"/>
              <w:autoSpaceDN w:val="0"/>
              <w:adjustRightInd w:val="0"/>
              <w:spacing w:after="180"/>
              <w:textAlignment w:val="baseline"/>
              <w:rPr>
                <w:rFonts w:eastAsia="Yu Mincho"/>
              </w:rPr>
            </w:pPr>
          </w:p>
        </w:tc>
        <w:tc>
          <w:tcPr>
            <w:tcW w:w="1729" w:type="pct"/>
            <w:shd w:val="clear" w:color="auto" w:fill="BEBEBE" w:themeFill="background1" w:themeFillShade="BF"/>
          </w:tcPr>
          <w:p>
            <w:pPr>
              <w:pStyle w:val="33"/>
              <w:overflowPunct w:val="0"/>
              <w:autoSpaceDE w:val="0"/>
              <w:autoSpaceDN w:val="0"/>
              <w:adjustRightInd w:val="0"/>
              <w:spacing w:after="180"/>
              <w:textAlignment w:val="baseline"/>
              <w:rPr>
                <w:rFonts w:eastAsia="Yu Mincho"/>
              </w:rPr>
            </w:pPr>
            <w:r>
              <w:rPr>
                <w:rFonts w:hint="eastAsia" w:eastAsia="Yu Mincho"/>
              </w:rPr>
              <w:t>NB-</w:t>
            </w:r>
            <w:r>
              <w:rPr>
                <w:rFonts w:eastAsia="Yu Mincho"/>
              </w:rPr>
              <w:t>IoT</w:t>
            </w:r>
          </w:p>
          <w:p>
            <w:pPr>
              <w:pStyle w:val="33"/>
              <w:overflowPunct w:val="0"/>
              <w:autoSpaceDE w:val="0"/>
              <w:autoSpaceDN w:val="0"/>
              <w:adjustRightInd w:val="0"/>
              <w:spacing w:after="180"/>
              <w:textAlignment w:val="baseline"/>
              <w:rPr>
                <w:rFonts w:eastAsia="Yu Mincho"/>
              </w:rPr>
            </w:pPr>
            <w:r>
              <w:rPr>
                <w:rFonts w:eastAsia="Yu Mincho"/>
              </w:rPr>
              <w:t>standalone</w:t>
            </w:r>
          </w:p>
        </w:tc>
        <w:tc>
          <w:tcPr>
            <w:tcW w:w="1729" w:type="pct"/>
          </w:tcPr>
          <w:p>
            <w:pPr>
              <w:pStyle w:val="33"/>
              <w:overflowPunct w:val="0"/>
              <w:autoSpaceDE w:val="0"/>
              <w:autoSpaceDN w:val="0"/>
              <w:adjustRightInd w:val="0"/>
              <w:spacing w:after="180"/>
              <w:textAlignment w:val="baseline"/>
              <w:rPr>
                <w:rFonts w:eastAsia="Yu Mincho"/>
              </w:rPr>
            </w:pPr>
            <w:r>
              <w:rPr>
                <w:rFonts w:hint="eastAsia" w:eastAsia="Yu Mincho"/>
              </w:rPr>
              <w:t>N</w:t>
            </w:r>
            <w:r>
              <w:rPr>
                <w:rFonts w:eastAsia="Yu Mincho"/>
              </w:rPr>
              <w: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Carrier frequency in GHz</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 xml:space="preserve"> 2</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Size of each nominal channel BW in MHz</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0.2</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Transmission bandwidth in MHz</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0.18</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Environment</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Urban macro</w:t>
            </w:r>
          </w:p>
          <w:p>
            <w:pPr>
              <w:pStyle w:val="34"/>
              <w:overflowPunct w:val="0"/>
              <w:autoSpaceDE w:val="0"/>
              <w:autoSpaceDN w:val="0"/>
              <w:adjustRightInd w:val="0"/>
              <w:spacing w:after="180"/>
              <w:textAlignment w:val="baseline"/>
              <w:rPr>
                <w:rFonts w:eastAsia="Yu Mincho"/>
              </w:rPr>
            </w:pPr>
            <w:r>
              <w:rPr>
                <w:rFonts w:hint="eastAsia" w:eastAsia="Yu Mincho"/>
              </w:rPr>
              <w:t>Rural</w:t>
            </w:r>
          </w:p>
        </w:tc>
        <w:tc>
          <w:tcPr>
            <w:tcW w:w="1729" w:type="pct"/>
          </w:tcPr>
          <w:p>
            <w:pPr>
              <w:pStyle w:val="34"/>
              <w:overflowPunct w:val="0"/>
              <w:autoSpaceDE w:val="0"/>
              <w:autoSpaceDN w:val="0"/>
              <w:adjustRightInd w:val="0"/>
              <w:spacing w:after="180"/>
              <w:textAlignment w:val="baseline"/>
              <w:rPr>
                <w:rFonts w:eastAsia="Yu Mincho"/>
                <w:highlight w:val="cyan"/>
              </w:rPr>
            </w:pPr>
            <w:r>
              <w:rPr>
                <w:rFonts w:eastAsia="Yu Mincho"/>
              </w:rPr>
              <w:t>Deployment scenario related, see Table 6.2.2.4-2.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Network layout</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19-sites [57 sectors] with wrap-around</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19-sites 57 sectors with wrap-around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Inter-site distance in meter</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500 for 2GHz band</w:t>
            </w:r>
            <w:r>
              <w:rPr>
                <w:rFonts w:hint="eastAsia" w:eastAsia="Yu Mincho"/>
              </w:rPr>
              <w:t xml:space="preserve"> for UMA</w:t>
            </w:r>
          </w:p>
          <w:p>
            <w:pPr>
              <w:pStyle w:val="34"/>
              <w:overflowPunct w:val="0"/>
              <w:autoSpaceDE w:val="0"/>
              <w:autoSpaceDN w:val="0"/>
              <w:adjustRightInd w:val="0"/>
              <w:spacing w:after="180"/>
              <w:textAlignment w:val="baseline"/>
              <w:rPr>
                <w:rFonts w:eastAsia="Yu Mincho"/>
              </w:rPr>
            </w:pPr>
            <w:r>
              <w:rPr>
                <w:rFonts w:eastAsia="Yu Mincho"/>
              </w:rPr>
              <w:t>TBD For Rural</w:t>
            </w:r>
          </w:p>
        </w:tc>
        <w:tc>
          <w:tcPr>
            <w:tcW w:w="1729" w:type="pct"/>
          </w:tcPr>
          <w:p>
            <w:pPr>
              <w:pStyle w:val="34"/>
              <w:overflowPunct w:val="0"/>
              <w:autoSpaceDE w:val="0"/>
              <w:autoSpaceDN w:val="0"/>
              <w:adjustRightInd w:val="0"/>
              <w:spacing w:after="180"/>
              <w:textAlignment w:val="baseline"/>
              <w:rPr>
                <w:rFonts w:eastAsia="Yu Mincho"/>
                <w:highlight w:val="cyan"/>
              </w:rPr>
            </w:pPr>
            <w:r>
              <w:rPr>
                <w:rFonts w:eastAsia="Yu Mincho"/>
              </w:rPr>
              <w:t>Deployment scenario related, see Table 6.2.2.4-2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System loading and activity</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Full buffer 100%</w:t>
            </w:r>
          </w:p>
        </w:tc>
        <w:tc>
          <w:tcPr>
            <w:tcW w:w="1729" w:type="pct"/>
          </w:tcPr>
          <w:p>
            <w:pPr>
              <w:pStyle w:val="34"/>
              <w:overflowPunct w:val="0"/>
              <w:autoSpaceDE w:val="0"/>
              <w:autoSpaceDN w:val="0"/>
              <w:adjustRightInd w:val="0"/>
              <w:spacing w:after="180"/>
              <w:textAlignment w:val="baseline"/>
              <w:rPr>
                <w:rFonts w:eastAsia="Yu Mincho"/>
                <w:color w:val="000000"/>
                <w:szCs w:val="18"/>
              </w:rPr>
            </w:pPr>
            <w:r>
              <w:rPr>
                <w:rFonts w:eastAsia="Yu Mincho"/>
                <w:color w:val="000000"/>
                <w:szCs w:val="18"/>
              </w:rPr>
              <w:t>See Table 6.2.1.1-1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Network location</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TBD</w:t>
            </w:r>
          </w:p>
        </w:tc>
        <w:tc>
          <w:tcPr>
            <w:tcW w:w="1729" w:type="pct"/>
          </w:tcPr>
          <w:p>
            <w:pPr>
              <w:pStyle w:val="34"/>
              <w:overflowPunct w:val="0"/>
              <w:autoSpaceDE w:val="0"/>
              <w:autoSpaceDN w:val="0"/>
              <w:adjustRightInd w:val="0"/>
              <w:spacing w:after="180"/>
              <w:textAlignment w:val="baseline"/>
              <w:rPr>
                <w:rFonts w:eastAsia="宋体"/>
                <w:highlight w:val="cyan"/>
              </w:rPr>
            </w:pPr>
            <w:r>
              <w:rPr>
                <w:rFonts w:hint="eastAsia" w:eastAsia="Yu Mincho"/>
                <w:color w:val="000000"/>
                <w:szCs w:val="18"/>
              </w:rPr>
              <w:t>See</w:t>
            </w:r>
            <w:r>
              <w:rPr>
                <w:rFonts w:eastAsia="Yu Mincho"/>
                <w:color w:val="000000"/>
                <w:szCs w:val="18"/>
              </w:rPr>
              <w:t xml:space="preserve"> Table 6.2.1.1-1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DL subcarrier spacing</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15kHz</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UL</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 xml:space="preserve">See </w:t>
            </w:r>
            <w:r>
              <w:rPr>
                <w:rFonts w:hint="eastAsia" w:eastAsia="Yu Mincho"/>
              </w:rPr>
              <w:t>RP-152284</w:t>
            </w:r>
            <w:r>
              <w:rPr>
                <w:rFonts w:eastAsia="Yu Mincho"/>
              </w:rPr>
              <w:t>[7]</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OFDMA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DL power control</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No</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UL power control</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TR 36.942[8] section 5.1.1.6</w:t>
            </w:r>
            <w:r>
              <w:rPr>
                <w:rFonts w:hint="eastAsia" w:eastAsia="Yu Mincho"/>
              </w:rPr>
              <w:t xml:space="preserve"> (set 1)</w:t>
            </w:r>
            <w:r>
              <w:rPr>
                <w:rFonts w:eastAsia="Yu Mincho"/>
              </w:rPr>
              <w:t xml:space="preserve"> by bandwidth scale</w:t>
            </w:r>
            <w:r>
              <w:rPr>
                <w:rFonts w:hint="eastAsia" w:eastAsia="Yu Mincho"/>
              </w:rPr>
              <w:t>, target SNR at BS is 15 dB</w:t>
            </w:r>
          </w:p>
        </w:tc>
        <w:tc>
          <w:tcPr>
            <w:tcW w:w="1729" w:type="pct"/>
          </w:tcPr>
          <w:p>
            <w:pPr>
              <w:pStyle w:val="34"/>
              <w:overflowPunct w:val="0"/>
              <w:autoSpaceDE w:val="0"/>
              <w:autoSpaceDN w:val="0"/>
              <w:adjustRightInd w:val="0"/>
              <w:spacing w:after="180"/>
              <w:textAlignment w:val="baseline"/>
              <w:rPr>
                <w:rFonts w:eastAsia="Yu Mincho"/>
                <w:highlight w:val="cyan"/>
              </w:rPr>
            </w:pPr>
            <w:r>
              <w:rPr>
                <w:rFonts w:eastAsia="Yu Mincho"/>
                <w:color w:val="000000"/>
                <w:szCs w:val="18"/>
              </w:rPr>
              <w:t>TR 36.942[8]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Frequency reuse</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1</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Number of scheduled UE per cell (DL)</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1</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Number of scheduled UE per cell (UL)</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hint="eastAsia" w:eastAsia="Yu Mincho"/>
              </w:rPr>
              <w:t xml:space="preserve">3 for multi-tone (60kHz per UE), </w:t>
            </w:r>
          </w:p>
          <w:p>
            <w:pPr>
              <w:pStyle w:val="34"/>
              <w:overflowPunct w:val="0"/>
              <w:autoSpaceDE w:val="0"/>
              <w:autoSpaceDN w:val="0"/>
              <w:adjustRightInd w:val="0"/>
              <w:spacing w:after="180"/>
              <w:textAlignment w:val="baseline"/>
              <w:rPr>
                <w:rFonts w:eastAsia="Yu Mincho"/>
              </w:rPr>
            </w:pPr>
            <w:r>
              <w:rPr>
                <w:rFonts w:hint="eastAsia" w:eastAsia="Yu Mincho"/>
              </w:rPr>
              <w:t xml:space="preserve">12 for 15kHz single-tone, </w:t>
            </w:r>
          </w:p>
          <w:p>
            <w:pPr>
              <w:pStyle w:val="34"/>
              <w:overflowPunct w:val="0"/>
              <w:autoSpaceDE w:val="0"/>
              <w:autoSpaceDN w:val="0"/>
              <w:adjustRightInd w:val="0"/>
              <w:spacing w:after="180"/>
              <w:textAlignment w:val="baseline"/>
              <w:rPr>
                <w:rFonts w:eastAsia="Yu Mincho"/>
              </w:rPr>
            </w:pPr>
            <w:r>
              <w:rPr>
                <w:rFonts w:hint="eastAsia" w:eastAsia="Yu Mincho"/>
              </w:rPr>
              <w:t>48 for 3.75kHz single-tone</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UE antenna height in meter</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1.5</w:t>
            </w:r>
          </w:p>
        </w:tc>
        <w:tc>
          <w:tcPr>
            <w:tcW w:w="1729" w:type="pct"/>
          </w:tcPr>
          <w:p>
            <w:pPr>
              <w:pStyle w:val="34"/>
              <w:overflowPunct w:val="0"/>
              <w:autoSpaceDE w:val="0"/>
              <w:autoSpaceDN w:val="0"/>
              <w:adjustRightInd w:val="0"/>
              <w:spacing w:after="180"/>
              <w:textAlignment w:val="baseline"/>
              <w:rPr>
                <w:rFonts w:eastAsia="Yu Mincho"/>
                <w:highlight w:val="cyan"/>
              </w:rPr>
            </w:pPr>
            <w:r>
              <w:rPr>
                <w:rFonts w:eastAsia="Yu Mincho"/>
                <w:color w:val="000000"/>
                <w:szCs w:val="18"/>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UE TX power in dBm</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-40 to 23</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-40 to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UE antenna gain in dBi</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0</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Building penetration loss</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 xml:space="preserve">TR 45.820[9] Annex D.1 </w:t>
            </w:r>
          </w:p>
        </w:tc>
        <w:tc>
          <w:tcPr>
            <w:tcW w:w="1729" w:type="pct"/>
          </w:tcPr>
          <w:p>
            <w:pPr>
              <w:pStyle w:val="34"/>
              <w:overflowPunct w:val="0"/>
              <w:autoSpaceDE w:val="0"/>
              <w:autoSpaceDN w:val="0"/>
              <w:adjustRightInd w:val="0"/>
              <w:spacing w:after="180"/>
              <w:textAlignment w:val="baseline"/>
              <w:rPr>
                <w:rFonts w:eastAsia="Yu Mincho"/>
                <w:highlight w:val="cyan"/>
              </w:rPr>
            </w:pPr>
            <w:r>
              <w:rPr>
                <w:rFonts w:eastAsia="Yu Mincho"/>
                <w:color w:val="000000"/>
                <w:szCs w:val="18"/>
              </w:rPr>
              <w:t>In pathloss model, TR 38.901[10]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Cell selection margin in dB</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3</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BS-MS min distance in meters</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35</w:t>
            </w:r>
          </w:p>
        </w:tc>
        <w:tc>
          <w:tcPr>
            <w:tcW w:w="1729" w:type="pct"/>
          </w:tcPr>
          <w:p>
            <w:pPr>
              <w:pStyle w:val="34"/>
              <w:overflowPunct w:val="0"/>
              <w:autoSpaceDE w:val="0"/>
              <w:autoSpaceDN w:val="0"/>
              <w:adjustRightInd w:val="0"/>
              <w:spacing w:after="180"/>
              <w:textAlignment w:val="baseline"/>
              <w:rPr>
                <w:rFonts w:eastAsia="Yu Mincho"/>
                <w:highlight w:val="cyan"/>
              </w:rPr>
            </w:pPr>
            <w:r>
              <w:rPr>
                <w:rFonts w:hint="eastAsia" w:eastAsia="Yu Mincho"/>
              </w:rPr>
              <w:t>3</w:t>
            </w:r>
            <w:r>
              <w:rPr>
                <w:rFonts w:eastAsia="Yu Mincho"/>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BS noise figure in dB</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5</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lang w:val="fr-FR"/>
              </w:rPr>
            </w:pPr>
            <w:r>
              <w:rPr>
                <w:rFonts w:eastAsia="Yu Mincho"/>
                <w:lang w:val="fr-FR"/>
              </w:rPr>
              <w:t>UE noise figure in dB</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9</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2" w:type="pct"/>
          </w:tcPr>
          <w:p>
            <w:pPr>
              <w:pStyle w:val="35"/>
              <w:overflowPunct w:val="0"/>
              <w:autoSpaceDE w:val="0"/>
              <w:autoSpaceDN w:val="0"/>
              <w:adjustRightInd w:val="0"/>
              <w:spacing w:after="180"/>
              <w:textAlignment w:val="baseline"/>
              <w:rPr>
                <w:rFonts w:eastAsia="Yu Mincho"/>
              </w:rPr>
            </w:pPr>
            <w:r>
              <w:rPr>
                <w:rFonts w:eastAsia="Yu Mincho"/>
              </w:rPr>
              <w:t>BS-UE path-loss model</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TR 36.942</w:t>
            </w:r>
            <w:r>
              <w:rPr>
                <w:rFonts w:eastAsia="Yu Mincho"/>
                <w:color w:val="000000"/>
                <w:szCs w:val="18"/>
              </w:rPr>
              <w:t>[8]</w:t>
            </w:r>
            <w:r>
              <w:rPr>
                <w:rFonts w:eastAsia="Yu Mincho"/>
              </w:rPr>
              <w:t xml:space="preserve"> macro urban</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TR 38.901[10]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Standard deviation of BS-UE log-normal shadow fading in dB</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10</w:t>
            </w:r>
          </w:p>
        </w:tc>
        <w:tc>
          <w:tcPr>
            <w:tcW w:w="1729" w:type="pct"/>
          </w:tcPr>
          <w:p>
            <w:pPr>
              <w:pStyle w:val="34"/>
              <w:overflowPunct w:val="0"/>
              <w:autoSpaceDE w:val="0"/>
              <w:autoSpaceDN w:val="0"/>
              <w:adjustRightInd w:val="0"/>
              <w:spacing w:after="180"/>
              <w:textAlignment w:val="baseline"/>
              <w:rPr>
                <w:rFonts w:eastAsia="Yu Mincho"/>
                <w:highlight w:val="cyan"/>
              </w:rPr>
            </w:pPr>
            <w:r>
              <w:rPr>
                <w:rFonts w:eastAsia="Yu Mincho"/>
                <w:color w:val="000000"/>
                <w:szCs w:val="18"/>
              </w:rPr>
              <w:t>Deployment scenario related, referring to TR 38.901[10]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Shadowing correlation</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 xml:space="preserve">Inter-cell 0.5 </w:t>
            </w:r>
          </w:p>
          <w:p>
            <w:pPr>
              <w:pStyle w:val="34"/>
              <w:overflowPunct w:val="0"/>
              <w:autoSpaceDE w:val="0"/>
              <w:autoSpaceDN w:val="0"/>
              <w:adjustRightInd w:val="0"/>
              <w:spacing w:after="180"/>
              <w:textAlignment w:val="baseline"/>
              <w:rPr>
                <w:rFonts w:eastAsia="Yu Mincho"/>
              </w:rPr>
            </w:pPr>
            <w:r>
              <w:rPr>
                <w:rFonts w:eastAsia="Yu Mincho"/>
              </w:rPr>
              <w:t>Intra-cell 1</w:t>
            </w:r>
          </w:p>
        </w:tc>
        <w:tc>
          <w:tcPr>
            <w:tcW w:w="1729" w:type="pct"/>
          </w:tcPr>
          <w:p>
            <w:pPr>
              <w:pStyle w:val="34"/>
              <w:overflowPunct w:val="0"/>
              <w:autoSpaceDE w:val="0"/>
              <w:autoSpaceDN w:val="0"/>
              <w:adjustRightInd w:val="0"/>
              <w:spacing w:after="180"/>
              <w:textAlignment w:val="baseline"/>
              <w:rPr>
                <w:rFonts w:eastAsia="Yu Mincho"/>
              </w:rPr>
            </w:pPr>
            <w:r>
              <w:rPr>
                <w:rFonts w:eastAsia="Yu Mincho"/>
              </w:rPr>
              <w:t xml:space="preserve">Inter-cell 0.5 </w:t>
            </w:r>
          </w:p>
          <w:p>
            <w:pPr>
              <w:pStyle w:val="34"/>
              <w:overflowPunct w:val="0"/>
              <w:autoSpaceDE w:val="0"/>
              <w:autoSpaceDN w:val="0"/>
              <w:adjustRightInd w:val="0"/>
              <w:spacing w:after="180"/>
              <w:textAlignment w:val="baseline"/>
              <w:rPr>
                <w:rFonts w:eastAsia="Yu Mincho"/>
              </w:rPr>
            </w:pPr>
            <w:r>
              <w:rPr>
                <w:rFonts w:eastAsia="Yu Mincho"/>
              </w:rPr>
              <w:t>Intra-cell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Link-level performance model</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p>
        </w:tc>
        <w:tc>
          <w:tcPr>
            <w:tcW w:w="1729" w:type="pct"/>
          </w:tcPr>
          <w:p>
            <w:pPr>
              <w:pStyle w:val="34"/>
              <w:overflowPunct w:val="0"/>
              <w:autoSpaceDE w:val="0"/>
              <w:autoSpaceDN w:val="0"/>
              <w:adjustRightInd w:val="0"/>
              <w:spacing w:after="180"/>
              <w:textAlignment w:val="baseline"/>
              <w:rPr>
                <w:rFonts w:eastAsia="Yu Mincho"/>
                <w:color w:val="000000"/>
                <w:szCs w:val="18"/>
              </w:rPr>
            </w:pPr>
            <w:r>
              <w:rPr>
                <w:rFonts w:eastAsia="Yu Mincho"/>
                <w:color w:val="000000"/>
                <w:szCs w:val="18"/>
              </w:rPr>
              <w:t>See Section 6.2.8</w:t>
            </w:r>
          </w:p>
          <w:p>
            <w:pPr>
              <w:pStyle w:val="34"/>
              <w:overflowPunct w:val="0"/>
              <w:autoSpaceDE w:val="0"/>
              <w:autoSpaceDN w:val="0"/>
              <w:adjustRightInd w:val="0"/>
              <w:spacing w:after="180"/>
              <w:textAlignment w:val="baseline"/>
              <w:rPr>
                <w:rFonts w:eastAsia="Yu Mincho"/>
              </w:rPr>
            </w:pPr>
            <w:r>
              <w:rPr>
                <w:rFonts w:eastAsia="Yu Mincho"/>
                <w:color w:val="000000"/>
                <w:szCs w:val="18"/>
              </w:rPr>
              <w:t>Throughtput-SINR mapping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hint="eastAsia" w:eastAsia="Yu Mincho"/>
              </w:rPr>
              <w:t>U</w:t>
            </w:r>
            <w:r>
              <w:rPr>
                <w:rFonts w:eastAsia="Yu Mincho"/>
              </w:rPr>
              <w:t>E distribution</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p>
        </w:tc>
        <w:tc>
          <w:tcPr>
            <w:tcW w:w="1729" w:type="pct"/>
          </w:tcPr>
          <w:p>
            <w:pPr>
              <w:pStyle w:val="34"/>
              <w:overflowPunct w:val="0"/>
              <w:autoSpaceDE w:val="0"/>
              <w:autoSpaceDN w:val="0"/>
              <w:adjustRightInd w:val="0"/>
              <w:spacing w:after="180"/>
              <w:textAlignment w:val="baseline"/>
              <w:rPr>
                <w:rFonts w:eastAsia="Yu Mincho"/>
                <w:highlight w:val="cyan"/>
              </w:rPr>
            </w:pPr>
            <w:r>
              <w:rPr>
                <w:rFonts w:eastAsia="Yu Mincho"/>
                <w:color w:val="000000"/>
                <w:szCs w:val="18"/>
              </w:rPr>
              <w:t>Uniform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Evaluation metrics</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SINR vs ACS (as victim)</w:t>
            </w:r>
          </w:p>
        </w:tc>
        <w:tc>
          <w:tcPr>
            <w:tcW w:w="1729" w:type="pct"/>
          </w:tcPr>
          <w:p>
            <w:pPr>
              <w:pStyle w:val="34"/>
              <w:overflowPunct w:val="0"/>
              <w:autoSpaceDE w:val="0"/>
              <w:autoSpaceDN w:val="0"/>
              <w:adjustRightInd w:val="0"/>
              <w:spacing w:after="180"/>
              <w:textAlignment w:val="baseline"/>
              <w:rPr>
                <w:rFonts w:eastAsia="Yu Mincho"/>
                <w:color w:val="000000"/>
                <w:szCs w:val="18"/>
              </w:rPr>
            </w:pPr>
            <w:r>
              <w:rPr>
                <w:rFonts w:eastAsia="Yu Mincho"/>
                <w:color w:val="000000"/>
                <w:szCs w:val="18"/>
              </w:rPr>
              <w:t xml:space="preserve">See Section 6.2.8 </w:t>
            </w:r>
          </w:p>
          <w:p>
            <w:pPr>
              <w:pStyle w:val="34"/>
              <w:overflowPunct w:val="0"/>
              <w:autoSpaceDE w:val="0"/>
              <w:autoSpaceDN w:val="0"/>
              <w:adjustRightInd w:val="0"/>
              <w:spacing w:after="180"/>
              <w:textAlignment w:val="baseline"/>
              <w:rPr>
                <w:rFonts w:eastAsia="Yu Mincho"/>
                <w:highlight w:val="cyan"/>
              </w:rPr>
            </w:pPr>
            <w:r>
              <w:rPr>
                <w:rFonts w:eastAsia="Yu Mincho"/>
                <w:color w:val="000000"/>
                <w:szCs w:val="18"/>
              </w:rPr>
              <w:t>Throughtput or SNR loss criteria</w:t>
            </w:r>
          </w:p>
        </w:tc>
      </w:tr>
    </w:tbl>
    <w:p>
      <w:pPr>
        <w:rPr>
          <w:rFonts w:eastAsia="宋体"/>
        </w:rPr>
      </w:pPr>
    </w:p>
    <w:p>
      <w:pPr>
        <w:pStyle w:val="46"/>
        <w:rPr>
          <w:sz w:val="15"/>
        </w:rPr>
      </w:pPr>
      <w:r>
        <w:t>Table 6.2.2.4-2: Deployment-related parameters of TN (2 GHz)</w:t>
      </w:r>
    </w:p>
    <w:tbl>
      <w:tblPr>
        <w:tblStyle w:val="9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9"/>
        <w:gridCol w:w="2271"/>
        <w:gridCol w:w="2200"/>
        <w:gridCol w:w="3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918" w:type="pct"/>
            <w:vAlign w:val="center"/>
          </w:tcPr>
          <w:p>
            <w:pPr>
              <w:pStyle w:val="33"/>
              <w:overflowPunct w:val="0"/>
              <w:autoSpaceDE w:val="0"/>
              <w:autoSpaceDN w:val="0"/>
              <w:adjustRightInd w:val="0"/>
              <w:spacing w:after="180"/>
              <w:textAlignment w:val="baseline"/>
              <w:rPr>
                <w:rFonts w:eastAsia="Yu Mincho"/>
              </w:rPr>
            </w:pPr>
          </w:p>
        </w:tc>
        <w:tc>
          <w:tcPr>
            <w:tcW w:w="1140" w:type="pct"/>
            <w:vAlign w:val="center"/>
          </w:tcPr>
          <w:p>
            <w:pPr>
              <w:pStyle w:val="33"/>
              <w:overflowPunct w:val="0"/>
              <w:autoSpaceDE w:val="0"/>
              <w:autoSpaceDN w:val="0"/>
              <w:adjustRightInd w:val="0"/>
              <w:spacing w:after="180"/>
              <w:textAlignment w:val="baseline"/>
              <w:rPr>
                <w:rFonts w:eastAsia="Yu Mincho"/>
              </w:rPr>
            </w:pPr>
            <w:r>
              <w:rPr>
                <w:rFonts w:eastAsia="Yu Mincho"/>
              </w:rPr>
              <w:t>Urban Macro</w:t>
            </w:r>
          </w:p>
        </w:tc>
        <w:tc>
          <w:tcPr>
            <w:tcW w:w="1104" w:type="pct"/>
            <w:vAlign w:val="center"/>
          </w:tcPr>
          <w:p>
            <w:pPr>
              <w:pStyle w:val="33"/>
              <w:overflowPunct w:val="0"/>
              <w:autoSpaceDE w:val="0"/>
              <w:autoSpaceDN w:val="0"/>
              <w:adjustRightInd w:val="0"/>
              <w:spacing w:after="180"/>
              <w:textAlignment w:val="baseline"/>
              <w:rPr>
                <w:rFonts w:eastAsia="Yu Mincho"/>
              </w:rPr>
            </w:pPr>
            <w:r>
              <w:rPr>
                <w:rFonts w:eastAsia="Yu Mincho"/>
              </w:rPr>
              <w:t>Rural Macro</w:t>
            </w:r>
          </w:p>
        </w:tc>
        <w:tc>
          <w:tcPr>
            <w:tcW w:w="1838" w:type="pct"/>
            <w:vAlign w:val="center"/>
          </w:tcPr>
          <w:p>
            <w:pPr>
              <w:pStyle w:val="33"/>
              <w:overflowPunct w:val="0"/>
              <w:autoSpaceDE w:val="0"/>
              <w:autoSpaceDN w:val="0"/>
              <w:adjustRightInd w:val="0"/>
              <w:spacing w:after="180"/>
              <w:textAlignment w:val="baseline"/>
              <w:rPr>
                <w:rFonts w:eastAsia="Yu Mincho"/>
              </w:rPr>
            </w:pPr>
            <w:r>
              <w:rPr>
                <w:rFonts w:hint="eastAsia" w:eastAsia="Yu Mincho"/>
              </w:rPr>
              <w:t>R</w:t>
            </w:r>
            <w:r>
              <w:rPr>
                <w:rFonts w:eastAsia="Yu Mincho"/>
              </w:rPr>
              <w:t>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4"/>
              <w:overflowPunct w:val="0"/>
              <w:autoSpaceDE w:val="0"/>
              <w:autoSpaceDN w:val="0"/>
              <w:adjustRightInd w:val="0"/>
              <w:spacing w:after="180"/>
              <w:textAlignment w:val="baseline"/>
              <w:rPr>
                <w:rFonts w:eastAsia="Yu Mincho"/>
              </w:rPr>
            </w:pPr>
            <w:r>
              <w:rPr>
                <w:rFonts w:hint="eastAsia" w:eastAsia="Yu Mincho"/>
              </w:rPr>
              <w:t>I</w:t>
            </w:r>
            <w:r>
              <w:rPr>
                <w:rFonts w:eastAsia="Yu Mincho"/>
              </w:rPr>
              <w:t>SD in meters</w:t>
            </w:r>
          </w:p>
        </w:tc>
        <w:tc>
          <w:tcPr>
            <w:tcW w:w="1140" w:type="pct"/>
            <w:vAlign w:val="center"/>
          </w:tcPr>
          <w:p>
            <w:pPr>
              <w:pStyle w:val="34"/>
              <w:overflowPunct w:val="0"/>
              <w:autoSpaceDE w:val="0"/>
              <w:autoSpaceDN w:val="0"/>
              <w:adjustRightInd w:val="0"/>
              <w:spacing w:after="180"/>
              <w:textAlignment w:val="baseline"/>
              <w:rPr>
                <w:rFonts w:eastAsia="Yu Mincho"/>
              </w:rPr>
            </w:pPr>
            <w:r>
              <w:rPr>
                <w:rFonts w:eastAsia="Yu Mincho"/>
              </w:rPr>
              <w:t>750</w:t>
            </w:r>
          </w:p>
        </w:tc>
        <w:tc>
          <w:tcPr>
            <w:tcW w:w="1104" w:type="pct"/>
            <w:vAlign w:val="center"/>
          </w:tcPr>
          <w:p>
            <w:pPr>
              <w:pStyle w:val="34"/>
              <w:overflowPunct w:val="0"/>
              <w:autoSpaceDE w:val="0"/>
              <w:autoSpaceDN w:val="0"/>
              <w:adjustRightInd w:val="0"/>
              <w:spacing w:after="180"/>
              <w:textAlignment w:val="baseline"/>
              <w:rPr>
                <w:rFonts w:eastAsia="Yu Mincho"/>
              </w:rPr>
            </w:pPr>
            <w:r>
              <w:rPr>
                <w:rFonts w:eastAsia="Yu Mincho"/>
              </w:rPr>
              <w:t>7500</w:t>
            </w:r>
          </w:p>
        </w:tc>
        <w:tc>
          <w:tcPr>
            <w:tcW w:w="1838" w:type="pct"/>
            <w:vMerge w:val="restart"/>
            <w:vAlign w:val="center"/>
          </w:tcPr>
          <w:p>
            <w:pPr>
              <w:pStyle w:val="35"/>
              <w:overflowPunct w:val="0"/>
              <w:autoSpaceDE w:val="0"/>
              <w:autoSpaceDN w:val="0"/>
              <w:adjustRightInd w:val="0"/>
              <w:spacing w:after="180"/>
              <w:textAlignment w:val="baseline"/>
              <w:rPr>
                <w:rFonts w:eastAsia="Yu Mincho"/>
              </w:rPr>
            </w:pPr>
            <w:r>
              <w:rPr>
                <w:rFonts w:hint="eastAsia" w:eastAsia="Yu Mincho"/>
              </w:rPr>
              <w:t>I</w:t>
            </w:r>
            <w:r>
              <w:rPr>
                <w:rFonts w:eastAsia="Yu Mincho"/>
              </w:rPr>
              <w:t>TU-R Report M.2292[11]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4"/>
              <w:overflowPunct w:val="0"/>
              <w:autoSpaceDE w:val="0"/>
              <w:autoSpaceDN w:val="0"/>
              <w:adjustRightInd w:val="0"/>
              <w:spacing w:after="180"/>
              <w:textAlignment w:val="baseline"/>
              <w:rPr>
                <w:rFonts w:eastAsia="Yu Mincho"/>
              </w:rPr>
            </w:pPr>
            <w:r>
              <w:rPr>
                <w:rFonts w:eastAsia="Yu Mincho"/>
              </w:rPr>
              <w:t>BS Antenna height in meters</w:t>
            </w:r>
          </w:p>
        </w:tc>
        <w:tc>
          <w:tcPr>
            <w:tcW w:w="1140" w:type="pct"/>
            <w:vAlign w:val="center"/>
          </w:tcPr>
          <w:p>
            <w:pPr>
              <w:pStyle w:val="34"/>
              <w:overflowPunct w:val="0"/>
              <w:autoSpaceDE w:val="0"/>
              <w:autoSpaceDN w:val="0"/>
              <w:adjustRightInd w:val="0"/>
              <w:spacing w:after="180"/>
              <w:textAlignment w:val="baseline"/>
              <w:rPr>
                <w:rFonts w:eastAsia="Yu Mincho"/>
              </w:rPr>
            </w:pPr>
            <w:r>
              <w:rPr>
                <w:rFonts w:eastAsia="Yu Mincho"/>
              </w:rPr>
              <w:t>25</w:t>
            </w:r>
          </w:p>
        </w:tc>
        <w:tc>
          <w:tcPr>
            <w:tcW w:w="1104" w:type="pct"/>
            <w:vAlign w:val="center"/>
          </w:tcPr>
          <w:p>
            <w:pPr>
              <w:pStyle w:val="34"/>
              <w:overflowPunct w:val="0"/>
              <w:autoSpaceDE w:val="0"/>
              <w:autoSpaceDN w:val="0"/>
              <w:adjustRightInd w:val="0"/>
              <w:spacing w:after="180"/>
              <w:textAlignment w:val="baseline"/>
              <w:rPr>
                <w:rFonts w:eastAsia="Yu Mincho"/>
              </w:rPr>
            </w:pPr>
            <w:r>
              <w:rPr>
                <w:rFonts w:hint="eastAsia" w:eastAsia="Yu Mincho"/>
              </w:rPr>
              <w:t>3</w:t>
            </w:r>
            <w:r>
              <w:rPr>
                <w:rFonts w:eastAsia="Yu Mincho"/>
              </w:rPr>
              <w:t>0</w:t>
            </w:r>
          </w:p>
        </w:tc>
        <w:tc>
          <w:tcPr>
            <w:tcW w:w="1838" w:type="pct"/>
            <w:vMerge w:val="continue"/>
            <w:vAlign w:val="center"/>
          </w:tcPr>
          <w:p>
            <w:pPr>
              <w:pStyle w:val="35"/>
              <w:overflowPunct w:val="0"/>
              <w:autoSpaceDE w:val="0"/>
              <w:autoSpaceDN w:val="0"/>
              <w:adjustRightInd w:val="0"/>
              <w:spacing w:after="180"/>
              <w:textAlignment w:val="baseline"/>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4"/>
              <w:overflowPunct w:val="0"/>
              <w:autoSpaceDE w:val="0"/>
              <w:autoSpaceDN w:val="0"/>
              <w:adjustRightInd w:val="0"/>
              <w:spacing w:after="180"/>
              <w:textAlignment w:val="baseline"/>
              <w:rPr>
                <w:rFonts w:eastAsia="Yu Mincho"/>
              </w:rPr>
            </w:pPr>
            <w:r>
              <w:rPr>
                <w:rFonts w:eastAsia="Yu Mincho"/>
              </w:rPr>
              <w:t>UE Outdoor/indoor</w:t>
            </w:r>
          </w:p>
        </w:tc>
        <w:tc>
          <w:tcPr>
            <w:tcW w:w="2244" w:type="pct"/>
            <w:gridSpan w:val="2"/>
            <w:vAlign w:val="center"/>
          </w:tcPr>
          <w:p>
            <w:pPr>
              <w:pStyle w:val="34"/>
              <w:overflowPunct w:val="0"/>
              <w:autoSpaceDE w:val="0"/>
              <w:autoSpaceDN w:val="0"/>
              <w:adjustRightInd w:val="0"/>
              <w:spacing w:after="180"/>
              <w:textAlignment w:val="baseline"/>
              <w:rPr>
                <w:rFonts w:eastAsia="Yu Mincho"/>
              </w:rPr>
            </w:pPr>
            <w:r>
              <w:rPr>
                <w:rFonts w:eastAsia="Yu Mincho"/>
              </w:rPr>
              <w:t>100% Outdoor</w:t>
            </w:r>
          </w:p>
        </w:tc>
        <w:tc>
          <w:tcPr>
            <w:tcW w:w="1838" w:type="pct"/>
            <w:vAlign w:val="center"/>
          </w:tcPr>
          <w:p>
            <w:pPr>
              <w:pStyle w:val="35"/>
              <w:overflowPunct w:val="0"/>
              <w:autoSpaceDE w:val="0"/>
              <w:autoSpaceDN w:val="0"/>
              <w:adjustRightInd w:val="0"/>
              <w:spacing w:after="180"/>
              <w:textAlignment w:val="baseline"/>
              <w:rPr>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4"/>
              <w:overflowPunct w:val="0"/>
              <w:autoSpaceDE w:val="0"/>
              <w:autoSpaceDN w:val="0"/>
              <w:adjustRightInd w:val="0"/>
              <w:spacing w:after="180"/>
              <w:textAlignment w:val="baseline"/>
              <w:rPr>
                <w:rFonts w:eastAsia="Yu Mincho"/>
              </w:rPr>
            </w:pPr>
            <w:r>
              <w:rPr>
                <w:rFonts w:eastAsia="Yu Mincho"/>
              </w:rPr>
              <w:t>UE height in meter</w:t>
            </w:r>
          </w:p>
        </w:tc>
        <w:tc>
          <w:tcPr>
            <w:tcW w:w="1140" w:type="pct"/>
            <w:vAlign w:val="center"/>
          </w:tcPr>
          <w:p>
            <w:pPr>
              <w:pStyle w:val="34"/>
              <w:overflowPunct w:val="0"/>
              <w:autoSpaceDE w:val="0"/>
              <w:autoSpaceDN w:val="0"/>
              <w:adjustRightInd w:val="0"/>
              <w:spacing w:after="180"/>
              <w:textAlignment w:val="baseline"/>
              <w:rPr>
                <w:rFonts w:eastAsia="Yu Mincho"/>
              </w:rPr>
            </w:pPr>
            <w:r>
              <w:rPr>
                <w:rFonts w:eastAsia="Yu Mincho"/>
              </w:rPr>
              <w:t>1.5</w:t>
            </w:r>
          </w:p>
        </w:tc>
        <w:tc>
          <w:tcPr>
            <w:tcW w:w="1104" w:type="pct"/>
            <w:vAlign w:val="center"/>
          </w:tcPr>
          <w:p>
            <w:pPr>
              <w:pStyle w:val="34"/>
              <w:overflowPunct w:val="0"/>
              <w:autoSpaceDE w:val="0"/>
              <w:autoSpaceDN w:val="0"/>
              <w:adjustRightInd w:val="0"/>
              <w:spacing w:after="180"/>
              <w:textAlignment w:val="baseline"/>
              <w:rPr>
                <w:rFonts w:eastAsia="Yu Mincho"/>
              </w:rPr>
            </w:pPr>
            <w:r>
              <w:rPr>
                <w:rFonts w:eastAsia="Yu Mincho"/>
              </w:rPr>
              <w:t>1.5</w:t>
            </w:r>
          </w:p>
        </w:tc>
        <w:tc>
          <w:tcPr>
            <w:tcW w:w="1838" w:type="pct"/>
            <w:vAlign w:val="center"/>
          </w:tcPr>
          <w:p>
            <w:pPr>
              <w:pStyle w:val="35"/>
              <w:overflowPunct w:val="0"/>
              <w:autoSpaceDE w:val="0"/>
              <w:autoSpaceDN w:val="0"/>
              <w:adjustRightInd w:val="0"/>
              <w:spacing w:after="180"/>
              <w:textAlignment w:val="baseline"/>
              <w:rPr>
                <w:rFonts w:eastAsia="Yu Mincho"/>
              </w:rPr>
            </w:pPr>
            <w:r>
              <w:rPr>
                <w:rFonts w:eastAsia="Yu Mincho"/>
              </w:rPr>
              <w:t xml:space="preserve">RP-200559 [12] </w:t>
            </w:r>
            <w:r>
              <w:rPr>
                <w:rFonts w:hint="eastAsia" w:eastAsia="Yu Mincho"/>
              </w:rPr>
              <w:t>3</w:t>
            </w:r>
            <w:r>
              <w:rPr>
                <w:rFonts w:eastAsia="Yu Mincho"/>
              </w:rPr>
              <w:t xml:space="preserve">GPP LS to ITU-R WP5D </w:t>
            </w:r>
          </w:p>
          <w:p>
            <w:pPr>
              <w:pStyle w:val="35"/>
              <w:overflowPunct w:val="0"/>
              <w:autoSpaceDE w:val="0"/>
              <w:autoSpaceDN w:val="0"/>
              <w:adjustRightInd w:val="0"/>
              <w:spacing w:after="180"/>
              <w:textAlignment w:val="baseline"/>
              <w:rPr>
                <w:rFonts w:eastAsia="Yu Mincho"/>
              </w:rPr>
            </w:pPr>
            <w:r>
              <w:rPr>
                <w:rFonts w:eastAsia="Yu Mincho"/>
              </w:rPr>
              <w:t>and</w:t>
            </w:r>
          </w:p>
          <w:p>
            <w:pPr>
              <w:pStyle w:val="35"/>
              <w:overflowPunct w:val="0"/>
              <w:autoSpaceDE w:val="0"/>
              <w:autoSpaceDN w:val="0"/>
              <w:adjustRightInd w:val="0"/>
              <w:spacing w:after="180"/>
              <w:textAlignment w:val="baseline"/>
              <w:rPr>
                <w:rFonts w:eastAsia="Yu Mincho"/>
              </w:rPr>
            </w:pPr>
            <w:r>
              <w:rPr>
                <w:rFonts w:eastAsia="Yu Mincho"/>
              </w:rPr>
              <w:t>ITU-R WP5D</w:t>
            </w:r>
          </w:p>
          <w:p>
            <w:pPr>
              <w:pStyle w:val="35"/>
              <w:overflowPunct w:val="0"/>
              <w:autoSpaceDE w:val="0"/>
              <w:autoSpaceDN w:val="0"/>
              <w:adjustRightInd w:val="0"/>
              <w:spacing w:after="180"/>
              <w:textAlignment w:val="baseline"/>
              <w:rPr>
                <w:rFonts w:eastAsia="Yu Mincho"/>
              </w:rPr>
            </w:pPr>
            <w:r>
              <w:rPr>
                <w:rFonts w:eastAsia="Yu Mincho"/>
              </w:rPr>
              <w:t>[IMT_</w:t>
            </w:r>
            <w:r>
              <w:rPr>
                <w:rFonts w:hint="eastAsia" w:eastAsia="Yu Mincho"/>
              </w:rPr>
              <w:t>Par</w:t>
            </w:r>
            <w:r>
              <w:rPr>
                <w:rFonts w:eastAsia="Yu Mincho"/>
              </w:rPr>
              <w:t>ameters] [13]</w:t>
            </w:r>
          </w:p>
        </w:tc>
      </w:tr>
    </w:tbl>
    <w:p>
      <w:pPr>
        <w:rPr>
          <w:rFonts w:eastAsia="宋体"/>
        </w:rPr>
      </w:pPr>
    </w:p>
    <w:p>
      <w:pPr>
        <w:pStyle w:val="46"/>
      </w:pPr>
      <w:r>
        <w:rPr>
          <w:rFonts w:eastAsia="Calibri"/>
        </w:rPr>
        <w:t>T</w:t>
      </w:r>
      <w:r>
        <w:rPr>
          <w:rFonts w:hint="eastAsia" w:eastAsia="Calibri"/>
        </w:rPr>
        <w:t xml:space="preserve">able </w:t>
      </w:r>
      <w:r>
        <w:rPr>
          <w:rFonts w:eastAsia="宋体"/>
        </w:rPr>
        <w:t>6.2.2.4</w:t>
      </w:r>
      <w:r>
        <w:rPr>
          <w:rFonts w:hint="eastAsia" w:eastAsia="Calibri"/>
        </w:rPr>
        <w:t>-3</w:t>
      </w:r>
      <w:r>
        <w:t>:</w:t>
      </w:r>
      <w:r>
        <w:rPr>
          <w:rFonts w:hint="eastAsia" w:eastAsia="Calibri"/>
        </w:rPr>
        <w:t xml:space="preserve"> </w:t>
      </w:r>
      <w:r>
        <w:rPr>
          <w:rFonts w:hint="eastAsia"/>
        </w:rPr>
        <w:t>ACLR/ACS for TN (2GHz)</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8"/>
        <w:gridCol w:w="1350"/>
        <w:gridCol w:w="2610"/>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gridSpan w:val="2"/>
            <w:shd w:val="clear" w:color="auto" w:fill="auto"/>
          </w:tcPr>
          <w:p>
            <w:pPr>
              <w:pStyle w:val="33"/>
            </w:pPr>
          </w:p>
        </w:tc>
        <w:tc>
          <w:tcPr>
            <w:tcW w:w="2610" w:type="dxa"/>
            <w:shd w:val="clear" w:color="auto" w:fill="auto"/>
          </w:tcPr>
          <w:p>
            <w:pPr>
              <w:pStyle w:val="33"/>
            </w:pPr>
            <w:r>
              <w:rPr>
                <w:rFonts w:hint="eastAsia"/>
              </w:rPr>
              <w:t>NR</w:t>
            </w:r>
          </w:p>
        </w:tc>
        <w:tc>
          <w:tcPr>
            <w:tcW w:w="2610" w:type="dxa"/>
          </w:tcPr>
          <w:p>
            <w:pPr>
              <w:pStyle w:val="33"/>
            </w:pPr>
            <w:r>
              <w:rPr>
                <w:rFonts w:hint="eastAsia"/>
              </w:rPr>
              <w:t>NB-IOT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shd w:val="clear" w:color="auto" w:fill="auto"/>
            <w:vAlign w:val="center"/>
          </w:tcPr>
          <w:p>
            <w:pPr>
              <w:pStyle w:val="34"/>
            </w:pPr>
            <w:r>
              <w:t>BS</w:t>
            </w:r>
          </w:p>
        </w:tc>
        <w:tc>
          <w:tcPr>
            <w:tcW w:w="1350" w:type="dxa"/>
            <w:shd w:val="clear" w:color="auto" w:fill="auto"/>
            <w:vAlign w:val="center"/>
          </w:tcPr>
          <w:p>
            <w:pPr>
              <w:pStyle w:val="34"/>
            </w:pPr>
            <w:r>
              <w:t>ACLR</w:t>
            </w:r>
          </w:p>
        </w:tc>
        <w:tc>
          <w:tcPr>
            <w:tcW w:w="2610" w:type="dxa"/>
            <w:shd w:val="clear" w:color="auto" w:fill="auto"/>
          </w:tcPr>
          <w:p>
            <w:pPr>
              <w:pStyle w:val="34"/>
            </w:pPr>
            <w:r>
              <w:t>45 dB</w:t>
            </w:r>
          </w:p>
        </w:tc>
        <w:tc>
          <w:tcPr>
            <w:tcW w:w="2610" w:type="dxa"/>
          </w:tcPr>
          <w:p>
            <w:pPr>
              <w:pStyle w:val="34"/>
            </w:pPr>
            <w:r>
              <w:tab/>
            </w:r>
            <w:r>
              <w:rPr>
                <w:rFonts w:hint="eastAsia"/>
              </w:rPr>
              <w:t>40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shd w:val="clear" w:color="auto" w:fill="auto"/>
            <w:vAlign w:val="center"/>
          </w:tcPr>
          <w:p>
            <w:pPr>
              <w:pStyle w:val="34"/>
            </w:pPr>
          </w:p>
        </w:tc>
        <w:tc>
          <w:tcPr>
            <w:tcW w:w="1350" w:type="dxa"/>
            <w:shd w:val="clear" w:color="auto" w:fill="auto"/>
            <w:vAlign w:val="center"/>
          </w:tcPr>
          <w:p>
            <w:pPr>
              <w:pStyle w:val="34"/>
            </w:pPr>
            <w:r>
              <w:t>ACS</w:t>
            </w:r>
          </w:p>
        </w:tc>
        <w:tc>
          <w:tcPr>
            <w:tcW w:w="2610" w:type="dxa"/>
            <w:shd w:val="clear" w:color="auto" w:fill="auto"/>
          </w:tcPr>
          <w:p>
            <w:pPr>
              <w:pStyle w:val="34"/>
            </w:pPr>
            <w:r>
              <w:t>46 dB</w:t>
            </w:r>
          </w:p>
        </w:tc>
        <w:tc>
          <w:tcPr>
            <w:tcW w:w="2610" w:type="dxa"/>
          </w:tcPr>
          <w:p>
            <w:pPr>
              <w:pStyle w:val="34"/>
            </w:pPr>
            <w:r>
              <w:rPr>
                <w:rFonts w:hint="eastAsia"/>
              </w:rPr>
              <w:t>4</w:t>
            </w:r>
            <w:r>
              <w:t>6</w:t>
            </w:r>
            <w:r>
              <w:rPr>
                <w:rFonts w:hint="eastAsia"/>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shd w:val="clear" w:color="auto" w:fill="auto"/>
            <w:vAlign w:val="center"/>
          </w:tcPr>
          <w:p>
            <w:pPr>
              <w:pStyle w:val="34"/>
            </w:pPr>
            <w:r>
              <w:t>UE</w:t>
            </w:r>
          </w:p>
        </w:tc>
        <w:tc>
          <w:tcPr>
            <w:tcW w:w="1350" w:type="dxa"/>
            <w:shd w:val="clear" w:color="auto" w:fill="auto"/>
            <w:vAlign w:val="center"/>
          </w:tcPr>
          <w:p>
            <w:pPr>
              <w:pStyle w:val="34"/>
            </w:pPr>
            <w:r>
              <w:t>ACLR</w:t>
            </w:r>
          </w:p>
        </w:tc>
        <w:tc>
          <w:tcPr>
            <w:tcW w:w="2610" w:type="dxa"/>
            <w:shd w:val="clear" w:color="auto" w:fill="auto"/>
          </w:tcPr>
          <w:p>
            <w:pPr>
              <w:pStyle w:val="34"/>
            </w:pPr>
            <w:r>
              <w:t>30dB (ACLR1)</w:t>
            </w:r>
          </w:p>
          <w:p>
            <w:pPr>
              <w:pStyle w:val="34"/>
            </w:pPr>
            <w:r>
              <w:t>43dB (ACLR2)</w:t>
            </w:r>
          </w:p>
        </w:tc>
        <w:tc>
          <w:tcPr>
            <w:tcW w:w="2610" w:type="dxa"/>
          </w:tcPr>
          <w:p>
            <w:pPr>
              <w:pStyle w:val="34"/>
            </w:pPr>
            <w:r>
              <w:rPr>
                <w:rFonts w:hint="eastAsia"/>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shd w:val="clear" w:color="auto" w:fill="auto"/>
            <w:vAlign w:val="center"/>
          </w:tcPr>
          <w:p>
            <w:pPr>
              <w:pStyle w:val="34"/>
            </w:pPr>
          </w:p>
        </w:tc>
        <w:tc>
          <w:tcPr>
            <w:tcW w:w="1350" w:type="dxa"/>
            <w:shd w:val="clear" w:color="auto" w:fill="auto"/>
            <w:vAlign w:val="center"/>
          </w:tcPr>
          <w:p>
            <w:pPr>
              <w:pStyle w:val="34"/>
            </w:pPr>
            <w:r>
              <w:t>ACS</w:t>
            </w:r>
          </w:p>
        </w:tc>
        <w:tc>
          <w:tcPr>
            <w:tcW w:w="2610" w:type="dxa"/>
            <w:shd w:val="clear" w:color="auto" w:fill="auto"/>
          </w:tcPr>
          <w:p>
            <w:pPr>
              <w:pStyle w:val="34"/>
            </w:pPr>
            <w:r>
              <w:t>33</w:t>
            </w:r>
          </w:p>
        </w:tc>
        <w:tc>
          <w:tcPr>
            <w:tcW w:w="2610" w:type="dxa"/>
          </w:tcPr>
          <w:p>
            <w:pPr>
              <w:pStyle w:val="34"/>
              <w:rPr>
                <w:rFonts w:hint="default" w:eastAsia="宋体"/>
                <w:lang w:val="en-US" w:eastAsia="zh-CN"/>
              </w:rPr>
            </w:pPr>
            <w:r>
              <w:rPr>
                <w:rFonts w:hint="default"/>
                <w:lang w:val="en-US"/>
              </w:rPr>
              <w:t>28</w:t>
            </w:r>
          </w:p>
        </w:tc>
      </w:tr>
    </w:tbl>
    <w:p>
      <w:pPr>
        <w:rPr>
          <w:lang w:eastAsia="zh-CN"/>
        </w:rPr>
      </w:pPr>
      <w:bookmarkStart w:id="36" w:name="_Toc87889247"/>
    </w:p>
    <w:p>
      <w:pPr>
        <w:pStyle w:val="4"/>
        <w:ind w:left="0" w:firstLine="0"/>
        <w:rPr>
          <w:lang w:eastAsia="zh-CN"/>
        </w:rPr>
      </w:pPr>
      <w:bookmarkStart w:id="37" w:name="_Toc104210158"/>
      <w:bookmarkStart w:id="38" w:name="_Toc94170348"/>
      <w:bookmarkStart w:id="39" w:name="_Toc106127630"/>
      <w:bookmarkStart w:id="40" w:name="_Toc104502870"/>
      <w:bookmarkStart w:id="41" w:name="_Toc104122352"/>
      <w:r>
        <w:rPr>
          <w:lang w:eastAsia="zh-CN"/>
        </w:rPr>
        <w:t>6.2.3</w:t>
      </w:r>
      <w:r>
        <w:rPr>
          <w:rFonts w:cs="Arial"/>
          <w:lang w:eastAsia="zh-CN"/>
        </w:rPr>
        <w:tab/>
      </w:r>
      <w:r>
        <w:rPr>
          <w:rFonts w:hint="eastAsia" w:cs="Arial"/>
          <w:lang w:eastAsia="zh-CN"/>
        </w:rPr>
        <w:t>Antenna</w:t>
      </w:r>
      <w:r>
        <w:rPr>
          <w:rFonts w:cs="Arial"/>
          <w:lang w:eastAsia="zh-CN"/>
        </w:rPr>
        <w:t xml:space="preserve"> and beamforming pattern modelling</w:t>
      </w:r>
      <w:bookmarkEnd w:id="36"/>
      <w:bookmarkEnd w:id="37"/>
      <w:bookmarkEnd w:id="38"/>
      <w:bookmarkEnd w:id="39"/>
      <w:bookmarkEnd w:id="40"/>
      <w:bookmarkEnd w:id="41"/>
    </w:p>
    <w:p>
      <w:pPr>
        <w:pStyle w:val="5"/>
        <w:rPr>
          <w:rFonts w:cs="Arial"/>
          <w:b/>
        </w:rPr>
      </w:pPr>
      <w:bookmarkStart w:id="42" w:name="_Toc104210159"/>
      <w:bookmarkStart w:id="43" w:name="_Toc106127631"/>
      <w:bookmarkStart w:id="44" w:name="_Toc87889248"/>
      <w:bookmarkStart w:id="45" w:name="_Toc104122353"/>
      <w:bookmarkStart w:id="46" w:name="_Toc94170349"/>
      <w:bookmarkStart w:id="47" w:name="_Toc104502871"/>
      <w:r>
        <w:rPr>
          <w:rFonts w:cs="Arial"/>
        </w:rPr>
        <w:t>6.2.3.1</w:t>
      </w:r>
      <w:r>
        <w:rPr>
          <w:rFonts w:cs="Arial"/>
        </w:rPr>
        <w:tab/>
      </w:r>
      <w:r>
        <w:rPr>
          <w:rFonts w:cs="Arial"/>
        </w:rPr>
        <w:t>Satellite and UE Antenna and beam forming pattern modelling</w:t>
      </w:r>
      <w:bookmarkEnd w:id="42"/>
      <w:bookmarkEnd w:id="43"/>
      <w:bookmarkEnd w:id="44"/>
      <w:bookmarkEnd w:id="45"/>
      <w:bookmarkEnd w:id="46"/>
      <w:bookmarkEnd w:id="47"/>
    </w:p>
    <w:p>
      <w:r>
        <w:rPr>
          <w:rFonts w:hint="eastAsia"/>
        </w:rPr>
        <w:t xml:space="preserve">Satellite and UE </w:t>
      </w:r>
      <w:r>
        <w:t>A</w:t>
      </w:r>
      <w:r>
        <w:rPr>
          <w:rFonts w:hint="eastAsia"/>
        </w:rPr>
        <w:t>ntenna and beam forming pattern modelling of satellite could be referred to section 6.</w:t>
      </w:r>
      <w:r>
        <w:t>4.1</w:t>
      </w:r>
      <w:r>
        <w:rPr>
          <w:rFonts w:hint="eastAsia"/>
        </w:rPr>
        <w:t xml:space="preserve"> in </w:t>
      </w:r>
      <w:r>
        <w:t>TR</w:t>
      </w:r>
      <w:r>
        <w:rPr>
          <w:rFonts w:hint="eastAsia"/>
        </w:rPr>
        <w:t xml:space="preserve"> 38.</w:t>
      </w:r>
      <w:r>
        <w:t>8</w:t>
      </w:r>
      <w:r>
        <w:rPr>
          <w:rFonts w:hint="eastAsia"/>
        </w:rPr>
        <w:t>1</w:t>
      </w:r>
      <w:r>
        <w:t>1[5].</w:t>
      </w:r>
    </w:p>
    <w:p>
      <w:r>
        <w:t>The following normalized</w:t>
      </w:r>
      <w:r>
        <w:rPr>
          <w:rFonts w:hint="eastAsia"/>
        </w:rPr>
        <w:t xml:space="preserve"> </w:t>
      </w:r>
      <w:r>
        <w:t>antenna gain pattern, corresponding to a typical reflector antenna with a circular aperture, is considered.</w:t>
      </w:r>
    </w:p>
    <w:p>
      <w:pPr>
        <w:pStyle w:val="39"/>
        <w:jc w:val="center"/>
      </w:pPr>
      <w:r>
        <w:t xml:space="preserve">1                </w:t>
      </w:r>
      <m:oMath>
        <m:r>
          <m:rPr>
            <m:sty m:val="p"/>
          </m:rPr>
          <w:rPr>
            <w:rFonts w:ascii="Cambria Math" w:hAnsi="Cambria Math"/>
          </w:rPr>
          <m:t>for θ=0</m:t>
        </m:r>
      </m:oMath>
    </w:p>
    <w:p>
      <w:pPr>
        <w:pStyle w:val="39"/>
        <w:jc w:val="center"/>
      </w:pP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ctrlPr>
                          <w:rPr>
                            <w:rFonts w:ascii="Cambria Math" w:hAnsi="Cambria Math"/>
                          </w:rPr>
                        </m:ctrlPr>
                      </m:e>
                      <m:sub>
                        <m:r>
                          <w:rPr>
                            <w:rFonts w:ascii="Cambria Math" w:hAnsi="Cambria Math"/>
                          </w:rPr>
                          <m:t>1</m:t>
                        </m:r>
                        <m:ctrlPr>
                          <w:rPr>
                            <w:rFonts w:ascii="Cambria Math" w:hAnsi="Cambria Math"/>
                          </w:rPr>
                        </m:ctrlP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r>
                              <w:rPr>
                                <w:rFonts w:ascii="Cambria Math" w:hAnsi="Cambria Math"/>
                              </w:rPr>
                              <m:t>θ</m:t>
                            </m:r>
                            <m:ctrlPr>
                              <w:rPr>
                                <w:rFonts w:ascii="Cambria Math" w:hAnsi="Cambria Math"/>
                              </w:rPr>
                            </m:ctrlPr>
                          </m:e>
                        </m:func>
                        <m:ctrlPr>
                          <w:rPr>
                            <w:rFonts w:ascii="Cambria Math" w:hAnsi="Cambria Math"/>
                          </w:rPr>
                        </m:ctrlPr>
                      </m:e>
                    </m:d>
                    <m:ctrlPr>
                      <w:rPr>
                        <w:rFonts w:ascii="Cambria Math" w:hAnsi="Cambria Math"/>
                      </w:rPr>
                    </m:ctrlPr>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r>
                          <w:rPr>
                            <w:rFonts w:ascii="Cambria Math" w:hAnsi="Cambria Math"/>
                          </w:rPr>
                          <m:t>θ</m:t>
                        </m:r>
                        <m:ctrlPr>
                          <w:rPr>
                            <w:rFonts w:ascii="Cambria Math" w:hAnsi="Cambria Math"/>
                            <w:i/>
                          </w:rPr>
                        </m:ctrlPr>
                      </m:e>
                    </m:func>
                    <m:ctrlPr>
                      <w:rPr>
                        <w:rFonts w:ascii="Cambria Math" w:hAnsi="Cambria Math"/>
                      </w:rPr>
                    </m:ctrlPr>
                  </m:den>
                </m:f>
                <m:ctrlPr>
                  <w:rPr>
                    <w:rFonts w:ascii="Cambria Math" w:hAnsi="Cambria Math"/>
                  </w:rPr>
                </m:ctrlPr>
              </m:e>
            </m:d>
            <m:ctrlPr>
              <w:rPr>
                <w:rFonts w:ascii="Cambria Math" w:hAnsi="Cambria Math"/>
                <w:i/>
              </w:rPr>
            </m:ctrlPr>
          </m:e>
          <m:sup>
            <m:r>
              <w:rPr>
                <w:rFonts w:ascii="Cambria Math" w:hAnsi="Cambria Math"/>
              </w:rPr>
              <m:t>2</m:t>
            </m:r>
            <m:ctrlPr>
              <w:rPr>
                <w:rFonts w:ascii="Cambria Math" w:hAnsi="Cambria Math"/>
                <w:i/>
              </w:rPr>
            </m:ctrlPr>
          </m:sup>
        </m:sSup>
      </m:oMath>
      <w:r>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ctrlPr>
              <w:rPr>
                <w:rFonts w:ascii="Cambria Math" w:hAnsi="Cambria Math"/>
              </w:rPr>
            </m:ctrlPr>
          </m:e>
        </m:d>
        <m:r>
          <w:rPr>
            <w:rFonts w:ascii="Cambria Math" w:hAnsi="Cambria Math"/>
          </w:rPr>
          <m:t>≤90°</m:t>
        </m:r>
      </m:oMath>
    </w:p>
    <w:p>
      <w:pPr>
        <w:rPr>
          <w:lang w:eastAsia="zh-CN"/>
        </w:rPr>
      </w:pPr>
      <w:r>
        <w:rPr>
          <w:rFonts w:hint="eastAsia"/>
          <w:lang w:eastAsia="zh-CN"/>
        </w:rPr>
        <w:t>w</w:t>
      </w:r>
      <w:r>
        <w:t>here</w:t>
      </w:r>
      <w:r>
        <w:rPr>
          <w:rFonts w:hint="eastAsia"/>
          <w:lang w:eastAsia="zh-CN"/>
        </w:rPr>
        <w:t>:</w:t>
      </w:r>
      <w:r>
        <w:rPr>
          <w:lang w:eastAsia="zh-CN"/>
        </w:rPr>
        <w:tab/>
      </w:r>
      <w:r>
        <w:rPr>
          <w:lang w:eastAsia="zh-CN"/>
        </w:rPr>
        <w:tab/>
      </w:r>
      <w:r>
        <w:rPr>
          <w:lang w:eastAsia="zh-CN"/>
        </w:rPr>
        <w:tab/>
      </w:r>
    </w:p>
    <w:p>
      <w:pPr>
        <w:pStyle w:val="32"/>
      </w:pPr>
      <w:r>
        <w:t>-</w:t>
      </w:r>
      <w:r>
        <w:tab/>
      </w:r>
      <w:r>
        <w:t>J</w:t>
      </w:r>
      <w:r>
        <w:rPr>
          <w:vertAlign w:val="subscript"/>
        </w:rPr>
        <w:t>1</w:t>
      </w:r>
      <w:r>
        <w:t>(x) is the Bessel function of the first kind and first order with argument;</w:t>
      </w:r>
    </w:p>
    <w:p>
      <w:pPr>
        <w:pStyle w:val="32"/>
      </w:pPr>
      <w:r>
        <w:t>-</w:t>
      </w:r>
      <w:r>
        <w:tab/>
      </w:r>
      <w:r>
        <w:t xml:space="preserve">x, </w:t>
      </w:r>
      <w:r>
        <w:fldChar w:fldCharType="begin"/>
      </w:r>
      <w:r>
        <w:instrText xml:space="preserve"> QUOTE </w:instrText>
      </w:r>
      <m:oMath>
        <m:r>
          <m:rPr>
            <m:sty m:val="p"/>
          </m:rPr>
          <w:rPr>
            <w:rFonts w:ascii="Cambria Math" w:hAnsi="Cambria Math"/>
          </w:rPr>
          <m:t xml:space="preserve">a</m:t>
        </m:r>
      </m:oMath>
      <w:r>
        <w:instrText xml:space="preserve"> </w:instrText>
      </w:r>
      <w:r>
        <w:fldChar w:fldCharType="separate"/>
      </w:r>
      <w:r>
        <w:rPr>
          <w:position w:val="-6"/>
        </w:rPr>
        <w:object>
          <v:shape id="_x0000_i1025" o:spt="75" type="#_x0000_t75" style="height:6.9pt;width:6.9pt;" o:ole="t" filled="f" o:preferrelative="t" stroked="f" coordsize="21600,21600">
            <v:path/>
            <v:fill on="f" focussize="0,0"/>
            <v:stroke on="f" joinstyle="miter"/>
            <v:imagedata o:title=""/>
            <o:lock v:ext="edit" aspectratio="t"/>
            <w10:wrap type="none"/>
            <w10:anchorlock/>
          </v:shape>
          <o:OLEObject Type="Embed" ProgID="Equation.3" ShapeID="_x0000_i1025" DrawAspect="Content" ObjectID="_1468075725" r:id="rId6">
            <o:LockedField>false</o:LockedField>
          </o:OLEObject>
        </w:object>
      </w:r>
      <w:r>
        <w:fldChar w:fldCharType="end"/>
      </w:r>
      <w:r>
        <w:t xml:space="preserve"> is the radius of the antenna's circular aperture;</w:t>
      </w:r>
    </w:p>
    <w:p>
      <w:pPr>
        <w:pStyle w:val="32"/>
      </w:pPr>
      <w:r>
        <w:t>-</w:t>
      </w:r>
      <w:r>
        <w:tab/>
      </w:r>
      <w:r>
        <w:t>k = 2</w:t>
      </w:r>
      <w:r>
        <w:rPr>
          <w:rFonts w:ascii="Symbol" w:hAnsi="Symbol"/>
        </w:rPr>
        <w:t></w:t>
      </w:r>
      <w:r>
        <w:t>f/c is the wave number;</w:t>
      </w:r>
    </w:p>
    <w:p>
      <w:pPr>
        <w:pStyle w:val="32"/>
      </w:pPr>
      <w:r>
        <w:t>-</w:t>
      </w:r>
      <w:r>
        <w:tab/>
      </w:r>
      <w:r>
        <w:t>f is the frequency of operation;</w:t>
      </w:r>
    </w:p>
    <w:p>
      <w:pPr>
        <w:pStyle w:val="32"/>
      </w:pPr>
      <w:r>
        <w:t>-</w:t>
      </w:r>
      <w:r>
        <w:tab/>
      </w:r>
      <w:r>
        <w:t xml:space="preserve">c is the speed of light in a vacuum and </w:t>
      </w:r>
      <w:r>
        <w:rPr>
          <w:rFonts w:ascii="Symbol" w:hAnsi="Symbol"/>
        </w:rPr>
        <w:t></w:t>
      </w:r>
      <w:r>
        <w:t xml:space="preserve"> is the angle measured from the bore sight of the antenna's main beam. </w:t>
      </w:r>
    </w:p>
    <w:p>
      <w:r>
        <w:t xml:space="preserve">Note that </w:t>
      </w:r>
      <w:r>
        <w:rPr>
          <w:i/>
        </w:rPr>
        <w:t>ka</w:t>
      </w:r>
      <w:r>
        <w:t xml:space="preserve"> equals to the number of wavelengths on the circumference of the aperture and is independent of the operating frequency.</w:t>
      </w:r>
    </w:p>
    <w:p>
      <w:pPr>
        <w:rPr>
          <w:rFonts w:eastAsia="宋体"/>
        </w:rPr>
      </w:pPr>
      <w:r>
        <w:rPr>
          <w:rFonts w:eastAsia="宋体"/>
        </w:rPr>
        <w:t xml:space="preserve">The antenna patterns for LEO 600km, 1200km and GEO are shown in Figure 6.2.3.1-1 and 6.2.3.1-2. </w:t>
      </w:r>
    </w:p>
    <w:p>
      <w:pPr>
        <w:jc w:val="center"/>
        <w:rPr>
          <w:rFonts w:eastAsia="宋体"/>
          <w:b/>
        </w:rPr>
      </w:pPr>
      <w:r>
        <w:rPr>
          <w:rFonts w:eastAsia="宋体"/>
          <w:lang w:val="en-US" w:eastAsia="zh-CN"/>
        </w:rPr>
        <w:drawing>
          <wp:inline distT="0" distB="0" distL="114300" distR="114300">
            <wp:extent cx="2930525" cy="219265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7"/>
                    <a:stretch>
                      <a:fillRect/>
                    </a:stretch>
                  </pic:blipFill>
                  <pic:spPr>
                    <a:xfrm>
                      <a:off x="0" y="0"/>
                      <a:ext cx="2930525" cy="2192655"/>
                    </a:xfrm>
                    <a:prstGeom prst="rect">
                      <a:avLst/>
                    </a:prstGeom>
                    <a:noFill/>
                    <a:ln>
                      <a:noFill/>
                    </a:ln>
                  </pic:spPr>
                </pic:pic>
              </a:graphicData>
            </a:graphic>
          </wp:inline>
        </w:drawing>
      </w:r>
    </w:p>
    <w:p>
      <w:pPr>
        <w:pStyle w:val="45"/>
      </w:pPr>
      <w:r>
        <w:t xml:space="preserve">Figure 6.2.3.1-1: </w:t>
      </w:r>
      <w:r>
        <w:rPr>
          <w:rFonts w:hint="eastAsia"/>
        </w:rPr>
        <w:t xml:space="preserve"> </w:t>
      </w:r>
      <w:r>
        <w:t>A</w:t>
      </w:r>
      <w:r>
        <w:rPr>
          <w:rFonts w:hint="eastAsia"/>
        </w:rPr>
        <w:t xml:space="preserve">ntenna pattern for LEO 600KM and 1200KM </w:t>
      </w:r>
      <w:r>
        <w:t>(4.4127</w:t>
      </w:r>
      <w:r>
        <w:rPr>
          <w:rFonts w:hint="eastAsia"/>
        </w:rPr>
        <w:t xml:space="preserve"> deg for 3dB beamwidth</w:t>
      </w:r>
      <w:r>
        <w:t>)</w:t>
      </w:r>
    </w:p>
    <w:p>
      <w:pPr>
        <w:jc w:val="center"/>
        <w:rPr>
          <w:rFonts w:ascii="Arial" w:hAnsi="Arial" w:eastAsia="宋体" w:cs="Arial"/>
          <w:b/>
          <w:sz w:val="18"/>
        </w:rPr>
      </w:pPr>
      <w:r>
        <w:rPr>
          <w:rFonts w:eastAsia="宋体"/>
          <w:lang w:val="en-US" w:eastAsia="zh-CN"/>
        </w:rPr>
        <w:drawing>
          <wp:inline distT="0" distB="0" distL="114300" distR="114300">
            <wp:extent cx="2930525" cy="219265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8"/>
                    <a:stretch>
                      <a:fillRect/>
                    </a:stretch>
                  </pic:blipFill>
                  <pic:spPr>
                    <a:xfrm>
                      <a:off x="0" y="0"/>
                      <a:ext cx="2930525" cy="2192655"/>
                    </a:xfrm>
                    <a:prstGeom prst="rect">
                      <a:avLst/>
                    </a:prstGeom>
                    <a:noFill/>
                    <a:ln>
                      <a:noFill/>
                    </a:ln>
                  </pic:spPr>
                </pic:pic>
              </a:graphicData>
            </a:graphic>
          </wp:inline>
        </w:drawing>
      </w:r>
    </w:p>
    <w:p>
      <w:pPr>
        <w:pStyle w:val="45"/>
        <w:rPr>
          <w:i/>
        </w:rPr>
      </w:pPr>
      <w:r>
        <w:rPr>
          <w:rFonts w:hint="eastAsia"/>
        </w:rPr>
        <w:t xml:space="preserve">Figure </w:t>
      </w:r>
      <w:r>
        <w:t>6.2.3.1-2:</w:t>
      </w:r>
      <w:r>
        <w:rPr>
          <w:rFonts w:hint="eastAsia"/>
        </w:rPr>
        <w:t xml:space="preserve"> </w:t>
      </w:r>
      <w:r>
        <w:t>A</w:t>
      </w:r>
      <w:r>
        <w:rPr>
          <w:rFonts w:hint="eastAsia"/>
        </w:rPr>
        <w:t xml:space="preserve">ntenna pattern for antenna aperture of GEO </w:t>
      </w:r>
      <w:r>
        <w:t>(0.4011</w:t>
      </w:r>
      <w:r>
        <w:rPr>
          <w:rFonts w:hint="eastAsia"/>
        </w:rPr>
        <w:t xml:space="preserve"> deg for 3dB beamwidth</w:t>
      </w:r>
      <w:r>
        <w:t>)</w:t>
      </w:r>
    </w:p>
    <w:p>
      <w:r>
        <w:t>The beam layout definition for a single satellite simulation in S-Band is defined in Table 6.2.3.1-1.</w:t>
      </w:r>
    </w:p>
    <w:p>
      <w:pPr>
        <w:pStyle w:val="46"/>
      </w:pPr>
      <w:r>
        <w:t>Table 6.2.3.1-1: Beam layout definition for single satellite simulation</w:t>
      </w:r>
    </w:p>
    <w:tbl>
      <w:tblPr>
        <w:tblStyle w:val="23"/>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3"/>
        <w:gridCol w:w="2508"/>
        <w:gridCol w:w="2538"/>
        <w:gridCol w:w="2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shd w:val="clear" w:color="auto" w:fill="auto"/>
          </w:tcPr>
          <w:p>
            <w:pPr>
              <w:pStyle w:val="35"/>
              <w:rPr>
                <w:lang w:val="zh-CN"/>
              </w:rPr>
            </w:pPr>
            <w:r>
              <w:rPr>
                <w:lang w:val="zh-CN"/>
              </w:rPr>
              <w:t>Beam layout definition</w:t>
            </w:r>
          </w:p>
        </w:tc>
        <w:tc>
          <w:tcPr>
            <w:tcW w:w="7452" w:type="dxa"/>
            <w:gridSpan w:val="3"/>
            <w:shd w:val="clear" w:color="auto" w:fill="auto"/>
          </w:tcPr>
          <w:p>
            <w:pPr>
              <w:pStyle w:val="35"/>
            </w:pPr>
            <w:r>
              <w:t>Baseline: Hexagonal mapping of the beam bore sight directions on UV plane defined in the satellite reference frame.</w:t>
            </w:r>
          </w:p>
          <w:p>
            <w:pPr>
              <w:pStyle w:val="35"/>
            </w:pPr>
            <w:r>
              <w:t xml:space="preserve">Only the 3dB beam width parameters should be used. The beam diameter and beam spacing values can be computed directly from the 3 dB beam width assumptions and should be considered as informative.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shd w:val="clear" w:color="auto" w:fill="auto"/>
          </w:tcPr>
          <w:p>
            <w:pPr>
              <w:pStyle w:val="35"/>
              <w:rPr>
                <w:lang w:val="zh-CN"/>
              </w:rPr>
            </w:pPr>
            <w:r>
              <w:rPr>
                <w:lang w:val="zh-CN"/>
              </w:rPr>
              <w:t>Number of beams</w:t>
            </w:r>
          </w:p>
        </w:tc>
        <w:tc>
          <w:tcPr>
            <w:tcW w:w="7452" w:type="dxa"/>
            <w:gridSpan w:val="3"/>
            <w:shd w:val="clear" w:color="auto" w:fill="auto"/>
          </w:tcPr>
          <w:p>
            <w:pPr>
              <w:pStyle w:val="35"/>
            </w:pPr>
            <w:r>
              <w:t>Baseline: 7-beam layout (i.e. 6 co-frequency beams surrounding the central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shd w:val="clear" w:color="auto" w:fill="auto"/>
          </w:tcPr>
          <w:p>
            <w:pPr>
              <w:pStyle w:val="35"/>
            </w:pPr>
            <w:r>
              <w:t>UV plane illustration (extracted from [19])</w:t>
            </w:r>
          </w:p>
        </w:tc>
        <w:tc>
          <w:tcPr>
            <w:tcW w:w="7452" w:type="dxa"/>
            <w:gridSpan w:val="3"/>
            <w:shd w:val="clear" w:color="auto" w:fill="auto"/>
          </w:tcPr>
          <w:p>
            <w:pPr>
              <w:pStyle w:val="35"/>
              <w:rPr>
                <w:lang w:val="zh-CN"/>
              </w:rPr>
            </w:pPr>
            <w:r>
              <w:rPr>
                <w:lang w:val="en-US" w:eastAsia="zh-CN"/>
              </w:rPr>
              <w:drawing>
                <wp:inline distT="0" distB="0" distL="0" distR="0">
                  <wp:extent cx="3900805" cy="2523490"/>
                  <wp:effectExtent l="0" t="0" r="635" b="635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shd w:val="clear" w:color="auto" w:fill="auto"/>
          </w:tcPr>
          <w:p>
            <w:pPr>
              <w:pStyle w:val="35"/>
              <w:rPr>
                <w:lang w:val="zh-CN"/>
              </w:rPr>
            </w:pPr>
            <w:r>
              <w:rPr>
                <w:lang w:val="zh-CN"/>
              </w:rPr>
              <w:t>UV plane convention</w:t>
            </w:r>
          </w:p>
        </w:tc>
        <w:tc>
          <w:tcPr>
            <w:tcW w:w="7452" w:type="dxa"/>
            <w:gridSpan w:val="3"/>
            <w:shd w:val="clear" w:color="auto" w:fill="auto"/>
          </w:tcPr>
          <w:p>
            <w:pPr>
              <w:pStyle w:val="35"/>
            </w:pPr>
            <w:r>
              <w:t>U axis is defined as the perpendicular line to the satellite-earth line on the orbital plane as illustrated here after:</w:t>
            </w:r>
          </w:p>
          <w:p>
            <w:pPr>
              <w:pStyle w:val="35"/>
              <w:rPr>
                <w:lang w:val="zh-CN"/>
              </w:rPr>
            </w:pPr>
            <w:r>
              <w:rPr>
                <w:lang w:val="en-US" w:eastAsia="zh-CN"/>
              </w:rPr>
              <w:drawing>
                <wp:inline distT="0" distB="0" distL="0" distR="0">
                  <wp:extent cx="2546985" cy="1442720"/>
                  <wp:effectExtent l="0" t="0" r="1333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pPr>
              <w:pStyle w:val="35"/>
            </w:pPr>
            <w:r>
              <w:t>The straight line being orthogonal to UV plane is pointing towards the Earth centre.</w:t>
            </w:r>
          </w:p>
          <w:p>
            <w:pPr>
              <w:pStyle w:val="35"/>
            </w:pPr>
            <w:r>
              <w:t>UV coordinates of the nadir of the reference satellite is (0,0)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shd w:val="clear" w:color="auto" w:fill="auto"/>
          </w:tcPr>
          <w:p>
            <w:pPr>
              <w:pStyle w:val="35"/>
            </w:pPr>
            <w:r>
              <w:t>Adjacent beam spacing on UV plane</w:t>
            </w:r>
          </w:p>
        </w:tc>
        <w:tc>
          <w:tcPr>
            <w:tcW w:w="7452" w:type="dxa"/>
            <w:gridSpan w:val="3"/>
            <w:shd w:val="clear" w:color="auto" w:fill="auto"/>
          </w:tcPr>
          <w:p>
            <w:pPr>
              <w:pStyle w:val="35"/>
            </w:pPr>
            <w:r>
              <w:t>Baseline: Adjacent beam spacing computation based on 3dB beam width of the satellite antenna pattern:</w:t>
            </w:r>
          </w:p>
          <w:p>
            <w:pPr>
              <w:pStyle w:val="35"/>
            </w:pPr>
            <w:r>
              <w:t>ABS[rad] = sqrt(3) x sin(HPBW[degrees]/2) or ABS[rad] = sqrt(3) x sinr(HPBW[rad]/2)</w:t>
            </w:r>
          </w:p>
          <w:p>
            <w:pPr>
              <w:pStyle w:val="35"/>
            </w:pPr>
            <w:r>
              <w:t xml:space="preserve">with ABS [degree]=180/pi x ABS[rad] and </w:t>
            </w:r>
          </w:p>
          <w:p>
            <w:pPr>
              <w:pStyle w:val="35"/>
              <w:rPr>
                <w:lang w:val="sv-SE"/>
              </w:rPr>
            </w:pPr>
            <w:r>
              <w:t>with HPBW the Half-Power BandWidth of the main lobe from the satellite antenna pattern.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shd w:val="clear" w:color="auto" w:fill="auto"/>
          </w:tcPr>
          <w:p>
            <w:pPr>
              <w:pStyle w:val="35"/>
            </w:pPr>
            <w:r>
              <w:t>Central beam bore sight direction definition</w:t>
            </w:r>
          </w:p>
        </w:tc>
        <w:tc>
          <w:tcPr>
            <w:tcW w:w="7452" w:type="dxa"/>
            <w:gridSpan w:val="3"/>
            <w:shd w:val="clear" w:color="auto" w:fill="auto"/>
          </w:tcPr>
          <w:p>
            <w:pPr>
              <w:pStyle w:val="35"/>
            </w:pPr>
            <w:r>
              <w:t xml:space="preserve">Baseline: </w:t>
            </w:r>
          </w:p>
          <w:p>
            <w:pPr>
              <w:pStyle w:val="35"/>
            </w:pPr>
            <w:r>
              <w:t>Case 1: Central beam center is considered at nadir point</w:t>
            </w:r>
          </w:p>
          <w:p>
            <w:pPr>
              <w:pStyle w:val="35"/>
            </w:pPr>
            <w:r>
              <w:t>Case 2: 45° for GEO and LEO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051" w:type="dxa"/>
            <w:tcBorders>
              <w:left w:val="single" w:color="auto" w:sz="4" w:space="0"/>
              <w:bottom w:val="single" w:color="auto" w:sz="4" w:space="0"/>
              <w:right w:val="single" w:color="auto" w:sz="4" w:space="0"/>
            </w:tcBorders>
            <w:shd w:val="clear" w:color="auto" w:fill="auto"/>
          </w:tcPr>
          <w:p>
            <w:pPr>
              <w:pStyle w:val="35"/>
            </w:pPr>
          </w:p>
        </w:tc>
        <w:tc>
          <w:tcPr>
            <w:tcW w:w="2508"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Option 1: FRF=1</w:t>
            </w:r>
          </w:p>
          <w:p>
            <w:pPr>
              <w:pStyle w:val="35"/>
              <w:rPr>
                <w:lang w:val="zh-CN"/>
              </w:rPr>
            </w:pPr>
            <w:r>
              <w:rPr>
                <w:lang w:val="en-US" w:eastAsia="zh-CN"/>
              </w:rPr>
              <w:drawing>
                <wp:inline distT="0" distB="0" distL="0" distR="0">
                  <wp:extent cx="1443355" cy="1759585"/>
                  <wp:effectExtent l="0" t="0" r="4445" b="8255"/>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p>
        </w:tc>
        <w:tc>
          <w:tcPr>
            <w:tcW w:w="2538"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Option 2: FRF=3</w:t>
            </w:r>
          </w:p>
          <w:p>
            <w:pPr>
              <w:pStyle w:val="35"/>
              <w:rPr>
                <w:lang w:val="zh-CN"/>
              </w:rPr>
            </w:pPr>
            <w:r>
              <w:rPr>
                <w:lang w:val="en-US" w:eastAsia="zh-CN"/>
              </w:rPr>
              <w:drawing>
                <wp:inline distT="0" distB="0" distL="0" distR="0">
                  <wp:extent cx="1463040" cy="1800225"/>
                  <wp:effectExtent l="0" t="0" r="0" b="13335"/>
                  <wp:docPr id="926" name="图片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图片 9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72414" cy="1811876"/>
                          </a:xfrm>
                          <a:prstGeom prst="rect">
                            <a:avLst/>
                          </a:prstGeom>
                          <a:noFill/>
                          <a:ln>
                            <a:noFill/>
                          </a:ln>
                        </pic:spPr>
                      </pic:pic>
                    </a:graphicData>
                  </a:graphic>
                </wp:inline>
              </w:drawing>
            </w:r>
          </w:p>
        </w:tc>
        <w:tc>
          <w:tcPr>
            <w:tcW w:w="2406"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Option 3: FRF=2</w:t>
            </w:r>
          </w:p>
          <w:p>
            <w:pPr>
              <w:pStyle w:val="35"/>
              <w:rPr>
                <w:lang w:val="zh-CN"/>
              </w:rPr>
            </w:pPr>
            <w:r>
              <w:rPr>
                <w:lang w:val="en-US" w:eastAsia="zh-CN"/>
              </w:rPr>
              <w:drawing>
                <wp:inline distT="0" distB="0" distL="0" distR="0">
                  <wp:extent cx="1389380" cy="1826260"/>
                  <wp:effectExtent l="0" t="0" r="1270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Polarization re-use</w:t>
            </w:r>
          </w:p>
        </w:tc>
        <w:tc>
          <w:tcPr>
            <w:tcW w:w="7452" w:type="dxa"/>
            <w:gridSpan w:val="3"/>
            <w:tcBorders>
              <w:top w:val="single" w:color="auto" w:sz="4" w:space="0"/>
              <w:left w:val="single" w:color="auto" w:sz="4" w:space="0"/>
              <w:bottom w:val="single" w:color="auto" w:sz="4" w:space="0"/>
              <w:right w:val="single" w:color="auto" w:sz="4" w:space="0"/>
            </w:tcBorders>
            <w:shd w:val="clear" w:color="auto" w:fill="auto"/>
          </w:tcPr>
          <w:p>
            <w:pPr>
              <w:pStyle w:val="35"/>
            </w:pPr>
            <w:r>
              <w:t>Option 1: Disable</w:t>
            </w:r>
          </w:p>
          <w:p>
            <w:pPr>
              <w:pStyle w:val="35"/>
            </w:pPr>
            <w:r>
              <w:t>Option 2: Enable</w:t>
            </w:r>
          </w:p>
          <w:p>
            <w:pPr>
              <w:pStyle w:val="35"/>
            </w:pPr>
            <w:r>
              <w:t xml:space="preserve">Note: Polarization re-use should apply only if circular polarization for terminal antenna is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UEs outdoor/indoor distribution</w:t>
            </w:r>
          </w:p>
        </w:tc>
        <w:tc>
          <w:tcPr>
            <w:tcW w:w="7452" w:type="dxa"/>
            <w:gridSpan w:val="3"/>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100% outdoor distribution for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UE distribution</w:t>
            </w:r>
          </w:p>
        </w:tc>
        <w:tc>
          <w:tcPr>
            <w:tcW w:w="7452" w:type="dxa"/>
            <w:gridSpan w:val="3"/>
            <w:tcBorders>
              <w:top w:val="single" w:color="auto" w:sz="4" w:space="0"/>
              <w:left w:val="single" w:color="auto" w:sz="4" w:space="0"/>
              <w:bottom w:val="single" w:color="auto" w:sz="4" w:space="0"/>
              <w:right w:val="single" w:color="auto" w:sz="4" w:space="0"/>
            </w:tcBorders>
            <w:shd w:val="clear" w:color="auto" w:fill="auto"/>
          </w:tcPr>
          <w:p>
            <w:pPr>
              <w:pStyle w:val="35"/>
            </w:pPr>
            <w:r>
              <w:t>The cell area associated to a given beam is defined as the Voronoi cell associated with the corresponding beam centers.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UE configuration</w:t>
            </w:r>
          </w:p>
        </w:tc>
        <w:tc>
          <w:tcPr>
            <w:tcW w:w="7452" w:type="dxa"/>
            <w:gridSpan w:val="3"/>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S-band: Handheld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UE orientation</w:t>
            </w:r>
          </w:p>
        </w:tc>
        <w:tc>
          <w:tcPr>
            <w:tcW w:w="7452" w:type="dxa"/>
            <w:gridSpan w:val="3"/>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Handheld: Random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UE attachment</w:t>
            </w:r>
          </w:p>
        </w:tc>
        <w:tc>
          <w:tcPr>
            <w:tcW w:w="7452" w:type="dxa"/>
            <w:gridSpan w:val="3"/>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03" w:type="dxa"/>
            <w:gridSpan w:val="4"/>
            <w:tcBorders>
              <w:top w:val="single" w:color="auto" w:sz="4" w:space="0"/>
              <w:left w:val="single" w:color="auto" w:sz="4" w:space="0"/>
              <w:bottom w:val="single" w:color="auto" w:sz="4" w:space="0"/>
              <w:right w:val="single" w:color="auto" w:sz="4" w:space="0"/>
            </w:tcBorders>
            <w:vAlign w:val="center"/>
          </w:tcPr>
          <w:p>
            <w:pPr>
              <w:pStyle w:val="47"/>
            </w:pPr>
            <w:r>
              <w:t xml:space="preserve">NOTE 1: </w:t>
            </w:r>
            <w:r>
              <w:tab/>
            </w:r>
            <w:r>
              <w:t>Typical impairment values (additional frequency error, SNR loss) due to the feeder link except for delay can be considered to be negligible. When available, specific values can be considered in the evaluation and should be reported.</w:t>
            </w:r>
          </w:p>
          <w:p>
            <w:pPr>
              <w:pStyle w:val="47"/>
              <w:rPr>
                <w:strike/>
              </w:rPr>
            </w:pPr>
            <w:r>
              <w:t xml:space="preserve">NOTE 2: </w:t>
            </w:r>
            <w:r>
              <w:tab/>
            </w:r>
            <w:r>
              <w:t>For the calibration purpose, the ionospheric scintillation loss shall be considered equal to zero (i.e., the UEs are located between 20 and 60 degrees of latitude).</w:t>
            </w:r>
          </w:p>
        </w:tc>
      </w:tr>
    </w:tbl>
    <w:p/>
    <w:p>
      <w:pPr>
        <w:pStyle w:val="5"/>
        <w:rPr>
          <w:rFonts w:cs="Arial"/>
          <w:b/>
        </w:rPr>
      </w:pPr>
      <w:bookmarkStart w:id="48" w:name="_Toc104122354"/>
      <w:bookmarkStart w:id="49" w:name="_Toc104502872"/>
      <w:bookmarkStart w:id="50" w:name="_Toc104210160"/>
      <w:bookmarkStart w:id="51" w:name="_Toc87889249"/>
      <w:bookmarkStart w:id="52" w:name="_Toc94170350"/>
      <w:bookmarkStart w:id="53" w:name="_Toc106127632"/>
      <w:r>
        <w:rPr>
          <w:rFonts w:cs="Arial"/>
        </w:rPr>
        <w:t>6.2.3.2</w:t>
      </w:r>
      <w:r>
        <w:rPr>
          <w:rFonts w:cs="Arial"/>
        </w:rPr>
        <w:tab/>
      </w:r>
      <w:r>
        <w:rPr>
          <w:rFonts w:hint="eastAsia" w:cs="Arial"/>
        </w:rPr>
        <w:t>T</w:t>
      </w:r>
      <w:r>
        <w:rPr>
          <w:rFonts w:cs="Arial"/>
        </w:rPr>
        <w:t>N BS and UE antenna and beam forming pattern modelling</w:t>
      </w:r>
      <w:bookmarkEnd w:id="48"/>
      <w:bookmarkEnd w:id="49"/>
      <w:bookmarkEnd w:id="50"/>
      <w:bookmarkEnd w:id="51"/>
      <w:bookmarkEnd w:id="52"/>
      <w:bookmarkEnd w:id="53"/>
    </w:p>
    <w:p>
      <w:pPr>
        <w:spacing w:after="120"/>
        <w:rPr>
          <w:rFonts w:eastAsia="等线"/>
        </w:rPr>
      </w:pPr>
      <w:r>
        <w:rPr>
          <w:rFonts w:eastAsia="宋体"/>
        </w:rPr>
        <w:t xml:space="preserve">For AAS antenna, </w:t>
      </w:r>
      <w:r>
        <w:rPr>
          <w:rFonts w:hint="eastAsia" w:eastAsia="宋体"/>
        </w:rPr>
        <w:t>it</w:t>
      </w:r>
      <w:r>
        <w:rPr>
          <w:rFonts w:eastAsia="等线"/>
        </w:rPr>
        <w:t xml:space="preserve"> refer</w:t>
      </w:r>
      <w:r>
        <w:rPr>
          <w:rFonts w:hint="eastAsia" w:eastAsia="等线"/>
        </w:rPr>
        <w:t>s</w:t>
      </w:r>
      <w:r>
        <w:rPr>
          <w:rFonts w:eastAsia="等线"/>
        </w:rPr>
        <w:t xml:space="preserve"> to the pattern in TR 38.921 [14]</w:t>
      </w:r>
      <w:r>
        <w:rPr>
          <w:rFonts w:hint="eastAsia" w:eastAsia="等线"/>
        </w:rPr>
        <w:t>.</w:t>
      </w:r>
    </w:p>
    <w:p>
      <w:pPr>
        <w:pStyle w:val="46"/>
      </w:pPr>
      <w:r>
        <w:t>Table 6.2.3.2-1: AAS antenna parameters for 2GHz</w:t>
      </w:r>
    </w:p>
    <w:tbl>
      <w:tblPr>
        <w:tblStyle w:val="23"/>
        <w:tblW w:w="40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5"/>
        <w:gridCol w:w="2782"/>
        <w:gridCol w:w="2347"/>
        <w:gridCol w:w="2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3"/>
            </w:pPr>
          </w:p>
        </w:tc>
        <w:tc>
          <w:tcPr>
            <w:tcW w:w="172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3"/>
            </w:pPr>
          </w:p>
        </w:tc>
        <w:tc>
          <w:tcPr>
            <w:tcW w:w="1456" w:type="pct"/>
            <w:tcBorders>
              <w:top w:val="single" w:color="auto" w:sz="4" w:space="0"/>
              <w:left w:val="single" w:color="auto" w:sz="4" w:space="0"/>
              <w:bottom w:val="single" w:color="auto" w:sz="4" w:space="0"/>
              <w:right w:val="single" w:color="auto" w:sz="4" w:space="0"/>
            </w:tcBorders>
            <w:vAlign w:val="center"/>
          </w:tcPr>
          <w:p>
            <w:pPr>
              <w:pStyle w:val="33"/>
            </w:pPr>
            <w:r>
              <w:t>Rural</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3"/>
            </w:pPr>
            <w:r>
              <w:t>Macro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1</w:t>
            </w:r>
          </w:p>
        </w:tc>
        <w:tc>
          <w:tcPr>
            <w:tcW w:w="46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Base Station Antenna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1.1</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Antenna pattern</w:t>
            </w:r>
          </w:p>
        </w:tc>
        <w:tc>
          <w:tcPr>
            <w:tcW w:w="2911" w:type="pct"/>
            <w:gridSpan w:val="2"/>
            <w:tcBorders>
              <w:top w:val="single" w:color="auto" w:sz="4" w:space="0"/>
              <w:left w:val="single" w:color="auto" w:sz="4" w:space="0"/>
              <w:bottom w:val="single" w:color="auto" w:sz="4" w:space="0"/>
              <w:right w:val="single" w:color="auto" w:sz="4" w:space="0"/>
            </w:tcBorders>
          </w:tcPr>
          <w:p>
            <w:pPr>
              <w:pStyle w:val="34"/>
            </w:pPr>
            <w:r>
              <w:t>TR 38.921[14]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1.2</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 xml:space="preserve">Element gain (dBi) </w:t>
            </w:r>
            <w:r>
              <w:rPr>
                <w:vertAlign w:val="superscript"/>
              </w:rPr>
              <w:t>(Note 2)</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7.1</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1.3</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 xml:space="preserve">Horizontal/vertical 3 dB beam width of single element (degree) </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90º for H</w:t>
            </w:r>
          </w:p>
          <w:p>
            <w:pPr>
              <w:pStyle w:val="34"/>
            </w:pPr>
            <w:r>
              <w:t>54º for V</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90º for H</w:t>
            </w:r>
          </w:p>
          <w:p>
            <w:pPr>
              <w:pStyle w:val="34"/>
            </w:pPr>
            <w:r>
              <w:t>65º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1.4</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Horizontal/vertical front</w:t>
            </w:r>
            <w:r>
              <w:noBreakHyphen/>
            </w:r>
            <w:r>
              <w:t>to</w:t>
            </w:r>
            <w:r>
              <w:noBreakHyphen/>
            </w:r>
            <w:r>
              <w:t>back ratio (dB)</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30 for both H/V</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1.5</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 xml:space="preserve">Antenna polarization </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Linear ±45º</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Linear ±45º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1.6</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 xml:space="preserve">Antenna array configuration (Row × Column) </w:t>
            </w:r>
            <w:r>
              <w:br w:type="textWrapping"/>
            </w:r>
            <w:r>
              <w:rPr>
                <w:vertAlign w:val="superscript"/>
              </w:rPr>
              <w:t>(Note 4)</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8 × 8 elements</w:t>
            </w:r>
          </w:p>
        </w:tc>
        <w:tc>
          <w:tcPr>
            <w:tcW w:w="1455" w:type="pct"/>
            <w:tcBorders>
              <w:top w:val="single" w:color="auto" w:sz="4" w:space="0"/>
              <w:left w:val="single" w:color="auto" w:sz="4" w:space="0"/>
              <w:bottom w:val="single" w:color="auto" w:sz="4" w:space="0"/>
            </w:tcBorders>
            <w:shd w:val="clear" w:color="auto" w:fill="auto"/>
            <w:vAlign w:val="center"/>
          </w:tcPr>
          <w:p>
            <w:pPr>
              <w:pStyle w:val="34"/>
            </w:pPr>
            <w:r>
              <w:t>8 × 8 elements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1.7</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 xml:space="preserve">Horizontal/Vertical radiating element spacing </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0.5 of wavelength for H, 0.9 of wavelength for V</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0.5 of wavelength for H, 0.7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1.8</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 xml:space="preserve">Array Ohmic loss (dB) </w:t>
            </w:r>
            <w:r>
              <w:rPr>
                <w:vertAlign w:val="superscript"/>
              </w:rPr>
              <w:t>(Note 2)</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2</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1.9</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 xml:space="preserve">Conducted power (before Ohmic loss) per antenna element (dBm) </w:t>
            </w:r>
            <w:r>
              <w:rPr>
                <w:vertAlign w:val="superscript"/>
              </w:rPr>
              <w:t>(Note 3)</w:t>
            </w:r>
            <w:r>
              <w:t xml:space="preserve"> </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25</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1.10</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Base station maximum coverage angle in the horizontal plane (degrees)</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120</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1.11</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 xml:space="preserve">Base station vertical coverage range (degrees) </w:t>
            </w:r>
            <w:r>
              <w:rPr>
                <w:vertAlign w:val="superscript"/>
              </w:rPr>
              <w:t>(Note 1)</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90-100</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90-120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1.12</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Mechanical downtilt (degrees)</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3</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10</w:t>
            </w:r>
          </w:p>
        </w:tc>
      </w:tr>
    </w:tbl>
    <w:p/>
    <w:p>
      <w:pPr>
        <w:rPr>
          <w:szCs w:val="24"/>
        </w:rPr>
      </w:pPr>
      <w:r>
        <w:t>For non-AAS antenna, t</w:t>
      </w:r>
      <w:r>
        <w:rPr>
          <w:szCs w:val="24"/>
        </w:rPr>
        <w:t xml:space="preserve">he parameters in Table 6.2.3.2-1 are used for 2GHz BS antenna pattern in the NTN system simulation. </w:t>
      </w:r>
    </w:p>
    <w:p>
      <w:pPr>
        <w:pStyle w:val="46"/>
      </w:pPr>
      <w:r>
        <w:t>Table 6.2.3.2-1: FR1 BS Non-AAS antenna pattern for 2GHz</w:t>
      </w:r>
    </w:p>
    <w:tbl>
      <w:tblPr>
        <w:tblStyle w:val="23"/>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0"/>
        <w:gridCol w:w="3747"/>
        <w:gridCol w:w="2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 w:hRule="atLeast"/>
          <w:jc w:val="center"/>
        </w:trPr>
        <w:tc>
          <w:tcPr>
            <w:tcW w:w="2290" w:type="dxa"/>
            <w:shd w:val="clear" w:color="auto" w:fill="auto"/>
            <w:vAlign w:val="center"/>
          </w:tcPr>
          <w:p>
            <w:pPr>
              <w:pStyle w:val="33"/>
              <w:rPr>
                <w:lang w:val="zh-CN"/>
              </w:rPr>
            </w:pPr>
            <w:r>
              <w:t xml:space="preserve"> </w:t>
            </w:r>
            <w:r>
              <w:rPr>
                <w:lang w:val="zh-CN"/>
              </w:rPr>
              <w:t>Parameter for BS</w:t>
            </w:r>
          </w:p>
        </w:tc>
        <w:tc>
          <w:tcPr>
            <w:tcW w:w="5927" w:type="dxa"/>
            <w:gridSpan w:val="2"/>
            <w:shd w:val="clear" w:color="auto" w:fill="auto"/>
            <w:vAlign w:val="center"/>
          </w:tcPr>
          <w:p>
            <w:pPr>
              <w:pStyle w:val="33"/>
              <w:rPr>
                <w:lang w:val="zh-CN"/>
              </w:rPr>
            </w:pPr>
            <w:r>
              <w:rPr>
                <w:lang w:val="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jc w:val="center"/>
        </w:trPr>
        <w:tc>
          <w:tcPr>
            <w:tcW w:w="2290" w:type="dxa"/>
            <w:shd w:val="clear" w:color="auto" w:fill="auto"/>
            <w:vAlign w:val="center"/>
          </w:tcPr>
          <w:p>
            <w:pPr>
              <w:pStyle w:val="35"/>
            </w:pPr>
            <w:r>
              <w:t>Antenna vertical radiation pattern (dB)</w:t>
            </w:r>
          </w:p>
        </w:tc>
        <w:tc>
          <w:tcPr>
            <w:tcW w:w="5927" w:type="dxa"/>
            <w:gridSpan w:val="2"/>
            <w:vAlign w:val="center"/>
          </w:tcPr>
          <w:p>
            <w:pPr>
              <w:pStyle w:val="34"/>
              <w:rPr>
                <w:lang w:val="de-DE"/>
              </w:rPr>
            </w:pPr>
            <m:oMathPara>
              <m:oMath>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E</m:t>
                    </m:r>
                    <m:r>
                      <m:rPr>
                        <m:sty m:val="p"/>
                      </m:rPr>
                      <w:rPr>
                        <w:rFonts w:ascii="Cambria Math" w:hAnsi="Cambria Math"/>
                        <w:lang w:val="de-DE"/>
                      </w:rPr>
                      <m:t>,</m:t>
                    </m:r>
                    <m:r>
                      <w:rPr>
                        <w:rFonts w:ascii="Cambria Math" w:hAnsi="Cambria Math"/>
                        <w:lang w:val="zh-CN"/>
                      </w:rPr>
                      <m:t>V</m:t>
                    </m:r>
                    <m:ctrlPr>
                      <w:rPr>
                        <w:rFonts w:ascii="Cambria Math" w:hAnsi="Cambria Math"/>
                        <w:lang w:val="zh-CN"/>
                      </w:rPr>
                    </m:ctrlPr>
                  </m:sub>
                </m:sSub>
                <m:r>
                  <m:rPr>
                    <m:sty m:val="p"/>
                  </m:rPr>
                  <w:rPr>
                    <w:rFonts w:ascii="Cambria Math" w:hAnsi="Cambria Math"/>
                    <w:lang w:val="de-DE"/>
                  </w:rPr>
                  <m:t>(</m:t>
                </m:r>
                <m:sSup>
                  <m:sSupPr>
                    <m:ctrlPr>
                      <w:rPr>
                        <w:rFonts w:ascii="Cambria Math" w:hAnsi="Cambria Math"/>
                        <w:lang w:val="zh-CN"/>
                      </w:rPr>
                    </m:ctrlPr>
                  </m:sSupPr>
                  <m:e>
                    <m:r>
                      <w:rPr>
                        <w:rFonts w:ascii="Cambria Math" w:hAnsi="Cambria Math"/>
                        <w:lang w:val="zh-CN"/>
                      </w:rPr>
                      <m:t>θ</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r>
                  <m:rPr>
                    <m:sty m:val="p"/>
                  </m:rPr>
                  <w:rPr>
                    <w:rFonts w:ascii="Cambria Math" w:hAnsi="Cambria Math"/>
                    <w:lang w:val="de-DE"/>
                  </w:rPr>
                  <m:t>)=-</m:t>
                </m:r>
                <m:func>
                  <m:funcPr>
                    <m:ctrlPr>
                      <w:rPr>
                        <w:rFonts w:ascii="Cambria Math" w:hAnsi="Cambria Math"/>
                        <w:lang w:val="zh-CN"/>
                      </w:rPr>
                    </m:ctrlPr>
                  </m:funcPr>
                  <m:fName>
                    <m:r>
                      <w:rPr>
                        <w:rFonts w:ascii="Cambria Math" w:hAnsi="Cambria Math"/>
                        <w:lang w:val="zh-CN"/>
                      </w:rPr>
                      <m:t>min</m:t>
                    </m:r>
                    <m:ctrlPr>
                      <w:rPr>
                        <w:rFonts w:ascii="Cambria Math" w:hAnsi="Cambria Math"/>
                        <w:lang w:val="zh-CN"/>
                      </w:rPr>
                    </m:ctrlP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w:rPr>
                                            <w:rFonts w:ascii="Cambria Math" w:hAnsi="Cambria Math"/>
                                            <w:lang w:val="zh-CN"/>
                                          </w:rPr>
                                          <m:t>θ</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r>
                                      <m:rPr>
                                        <m:sty m:val="p"/>
                                      </m:rPr>
                                      <w:rPr>
                                        <w:rFonts w:ascii="Cambria Math" w:hAnsi="Cambria Math"/>
                                        <w:lang w:val="de-DE"/>
                                      </w:rPr>
                                      <m:t>-90°</m:t>
                                    </m:r>
                                    <m:ctrlPr>
                                      <w:rPr>
                                        <w:rFonts w:ascii="Cambria Math" w:hAnsi="Cambria Math"/>
                                        <w:lang w:val="zh-CN"/>
                                      </w:rPr>
                                    </m:ctrlPr>
                                  </m:num>
                                  <m:den>
                                    <m:sSub>
                                      <m:sSubPr>
                                        <m:ctrlPr>
                                          <w:rPr>
                                            <w:rFonts w:ascii="Cambria Math" w:hAnsi="Cambria Math"/>
                                            <w:lang w:val="zh-CN"/>
                                          </w:rPr>
                                        </m:ctrlPr>
                                      </m:sSubPr>
                                      <m:e>
                                        <m:r>
                                          <w:rPr>
                                            <w:rFonts w:ascii="Cambria Math" w:hAnsi="Cambria Math"/>
                                            <w:lang w:val="zh-CN"/>
                                          </w:rPr>
                                          <m:t>θ</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ctrlPr>
                                      <w:rPr>
                                        <w:rFonts w:ascii="Cambria Math" w:hAnsi="Cambria Math"/>
                                        <w:lang w:val="zh-CN"/>
                                      </w:rPr>
                                    </m:ctrlPr>
                                  </m:den>
                                </m:f>
                                <m:ctrlPr>
                                  <w:rPr>
                                    <w:rFonts w:ascii="Cambria Math" w:hAnsi="Cambria Math"/>
                                    <w:lang w:val="zh-CN"/>
                                  </w:rPr>
                                </m:ctrlPr>
                              </m:e>
                            </m:d>
                            <m:ctrlPr>
                              <w:rPr>
                                <w:rFonts w:ascii="Cambria Math" w:hAnsi="Cambria Math"/>
                                <w:lang w:val="zh-CN"/>
                              </w:rPr>
                            </m:ctrlPr>
                          </m:e>
                          <m:sup>
                            <m:r>
                              <m:rPr>
                                <m:sty m:val="p"/>
                              </m:rPr>
                              <w:rPr>
                                <w:rFonts w:ascii="Cambria Math" w:hAnsi="Cambria Math"/>
                                <w:lang w:val="de-DE"/>
                              </w:rPr>
                              <m:t>2</m:t>
                            </m:r>
                            <m:ctrlPr>
                              <w:rPr>
                                <w:rFonts w:ascii="Cambria Math" w:hAnsi="Cambria Math"/>
                                <w:lang w:val="zh-CN"/>
                              </w:rPr>
                            </m:ctrlPr>
                          </m:sup>
                        </m:sSup>
                        <m:r>
                          <m:rPr>
                            <m:sty m:val="p"/>
                          </m:rPr>
                          <w:rPr>
                            <w:rFonts w:ascii="Cambria Math" w:hAnsi="Cambria Math"/>
                            <w:lang w:val="de-DE"/>
                          </w:rPr>
                          <m:t>,</m:t>
                        </m:r>
                        <m:r>
                          <w:rPr>
                            <w:rFonts w:ascii="Cambria Math" w:hAnsi="Cambria Math"/>
                            <w:lang w:val="zh-CN"/>
                          </w:rPr>
                          <m:t>SL</m:t>
                        </m:r>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V</m:t>
                            </m:r>
                            <m:ctrlPr>
                              <w:rPr>
                                <w:rFonts w:ascii="Cambria Math" w:hAnsi="Cambria Math"/>
                                <w:lang w:val="zh-CN"/>
                              </w:rPr>
                            </m:ctrlPr>
                          </m:sub>
                        </m:sSub>
                        <m:ctrlPr>
                          <w:rPr>
                            <w:rFonts w:ascii="Cambria Math" w:hAnsi="Cambria Math"/>
                            <w:lang w:val="zh-CN"/>
                          </w:rPr>
                        </m:ctrlPr>
                      </m:e>
                    </m:d>
                    <m:ctrlPr>
                      <w:rPr>
                        <w:rFonts w:ascii="Cambria Math" w:hAnsi="Cambria Math"/>
                        <w:lang w:val="zh-CN"/>
                      </w:rPr>
                    </m:ctrlPr>
                  </m:e>
                </m:func>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θ</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r>
                  <m:rPr>
                    <m:sty m:val="p"/>
                  </m:rPr>
                  <w:rPr>
                    <w:rFonts w:ascii="Cambria Math" w:hAnsi="Cambria Math"/>
                    <w:lang w:val="de-DE"/>
                  </w:rPr>
                  <m:t>=10°,</m:t>
                </m:r>
                <m:r>
                  <w:rPr>
                    <w:rFonts w:ascii="Cambria Math" w:hAnsi="Cambria Math"/>
                    <w:lang w:val="zh-CN"/>
                  </w:rPr>
                  <m:t>SL</m:t>
                </m:r>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V</m:t>
                    </m:r>
                    <m:ctrlPr>
                      <w:rPr>
                        <w:rFonts w:ascii="Cambria Math" w:hAnsi="Cambria Math"/>
                        <w:lang w:val="zh-CN"/>
                      </w:rPr>
                    </m:ctrlPr>
                  </m:sub>
                </m:sSub>
                <m:r>
                  <m:rPr>
                    <m:sty m:val="p"/>
                  </m:rPr>
                  <w:rPr>
                    <w:rFonts w:ascii="Cambria Math" w:hAnsi="Cambria Math"/>
                    <w:lang w:val="de-DE"/>
                  </w:rPr>
                  <m:t>=20</m:t>
                </m:r>
                <m:r>
                  <m:rPr>
                    <m:nor/>
                    <m:sty m:val="p"/>
                  </m:rPr>
                  <w:rPr>
                    <w:b w:val="0"/>
                    <w:i w:val="0"/>
                    <w:lang w:val="de-DE"/>
                  </w:rPr>
                  <m:t>dB</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2290" w:type="dxa"/>
            <w:shd w:val="clear" w:color="auto" w:fill="auto"/>
            <w:vAlign w:val="center"/>
          </w:tcPr>
          <w:p>
            <w:pPr>
              <w:pStyle w:val="35"/>
            </w:pPr>
            <w:r>
              <w:t>Antenna horizontal radiation pattern (dB)</w:t>
            </w:r>
          </w:p>
        </w:tc>
        <w:tc>
          <w:tcPr>
            <w:tcW w:w="5927" w:type="dxa"/>
            <w:gridSpan w:val="2"/>
            <w:vAlign w:val="center"/>
          </w:tcPr>
          <w:p>
            <w:pPr>
              <w:pStyle w:val="34"/>
              <w:rPr>
                <w:lang w:val="de-DE"/>
              </w:rPr>
            </w:pPr>
            <m:oMathPara>
              <m:oMath>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E</m:t>
                    </m:r>
                    <m:r>
                      <m:rPr>
                        <m:sty m:val="p"/>
                      </m:rPr>
                      <w:rPr>
                        <w:rFonts w:ascii="Cambria Math" w:hAnsi="Cambria Math"/>
                        <w:lang w:val="de-DE"/>
                      </w:rPr>
                      <m:t>,</m:t>
                    </m:r>
                    <m:r>
                      <w:rPr>
                        <w:rFonts w:ascii="Cambria Math" w:hAnsi="Cambria Math"/>
                        <w:lang w:val="zh-CN"/>
                      </w:rPr>
                      <m:t>H</m:t>
                    </m:r>
                    <m:ctrlPr>
                      <w:rPr>
                        <w:rFonts w:ascii="Cambria Math" w:hAnsi="Cambria Math"/>
                        <w:lang w:val="zh-CN"/>
                      </w:rPr>
                    </m:ctrlPr>
                  </m:sub>
                </m:sSub>
                <m:r>
                  <m:rPr>
                    <m:sty m:val="p"/>
                  </m:rPr>
                  <w:rPr>
                    <w:rFonts w:ascii="Cambria Math" w:hAnsi="Cambria Math"/>
                    <w:lang w:val="de-DE"/>
                  </w:rPr>
                  <m:t>(</m:t>
                </m:r>
                <m:sSup>
                  <m:sSupPr>
                    <m:ctrlPr>
                      <w:rPr>
                        <w:rFonts w:ascii="Cambria Math" w:hAnsi="Cambria Math"/>
                        <w:lang w:val="zh-CN"/>
                      </w:rPr>
                    </m:ctrlPr>
                  </m:sSupPr>
                  <m:e>
                    <m:r>
                      <w:rPr>
                        <w:rFonts w:ascii="Cambria Math" w:hAnsi="Cambria Math"/>
                        <w:lang w:val="zh-CN"/>
                      </w:rPr>
                      <m:t>ϕ</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r>
                  <m:rPr>
                    <m:sty m:val="p"/>
                  </m:rPr>
                  <w:rPr>
                    <w:rFonts w:ascii="Cambria Math" w:hAnsi="Cambria Math"/>
                    <w:lang w:val="de-DE"/>
                  </w:rPr>
                  <m:t>)=-</m:t>
                </m:r>
                <m:func>
                  <m:funcPr>
                    <m:ctrlPr>
                      <w:rPr>
                        <w:rFonts w:ascii="Cambria Math" w:hAnsi="Cambria Math"/>
                        <w:lang w:val="zh-CN"/>
                      </w:rPr>
                    </m:ctrlPr>
                  </m:funcPr>
                  <m:fName>
                    <m:r>
                      <w:rPr>
                        <w:rFonts w:ascii="Cambria Math" w:hAnsi="Cambria Math"/>
                        <w:lang w:val="zh-CN"/>
                      </w:rPr>
                      <m:t>min</m:t>
                    </m:r>
                    <m:ctrlPr>
                      <w:rPr>
                        <w:rFonts w:ascii="Cambria Math" w:hAnsi="Cambria Math"/>
                        <w:lang w:val="zh-CN"/>
                      </w:rPr>
                    </m:ctrlP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w:rPr>
                                            <w:rFonts w:ascii="Cambria Math" w:hAnsi="Cambria Math"/>
                                            <w:lang w:val="zh-CN"/>
                                          </w:rPr>
                                          <m:t>ϕ</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ctrlPr>
                                      <w:rPr>
                                        <w:rFonts w:ascii="Cambria Math" w:hAnsi="Cambria Math"/>
                                        <w:lang w:val="zh-CN"/>
                                      </w:rPr>
                                    </m:ctrlPr>
                                  </m:num>
                                  <m:den>
                                    <m:sSub>
                                      <m:sSubPr>
                                        <m:ctrlPr>
                                          <w:rPr>
                                            <w:rFonts w:ascii="Cambria Math" w:hAnsi="Cambria Math"/>
                                            <w:lang w:val="zh-CN"/>
                                          </w:rPr>
                                        </m:ctrlPr>
                                      </m:sSubPr>
                                      <m:e>
                                        <m:r>
                                          <w:rPr>
                                            <w:rFonts w:ascii="Cambria Math" w:hAnsi="Cambria Math"/>
                                            <w:lang w:val="zh-CN"/>
                                          </w:rPr>
                                          <m:t>ϕ</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ctrlPr>
                                      <w:rPr>
                                        <w:rFonts w:ascii="Cambria Math" w:hAnsi="Cambria Math"/>
                                        <w:lang w:val="zh-CN"/>
                                      </w:rPr>
                                    </m:ctrlPr>
                                  </m:den>
                                </m:f>
                                <m:ctrlPr>
                                  <w:rPr>
                                    <w:rFonts w:ascii="Cambria Math" w:hAnsi="Cambria Math"/>
                                    <w:lang w:val="zh-CN"/>
                                  </w:rPr>
                                </m:ctrlPr>
                              </m:e>
                            </m:d>
                            <m:ctrlPr>
                              <w:rPr>
                                <w:rFonts w:ascii="Cambria Math" w:hAnsi="Cambria Math"/>
                                <w:lang w:val="zh-CN"/>
                              </w:rPr>
                            </m:ctrlPr>
                          </m:e>
                          <m:sup>
                            <m:r>
                              <m:rPr>
                                <m:sty m:val="p"/>
                              </m:rPr>
                              <w:rPr>
                                <w:rFonts w:ascii="Cambria Math" w:hAnsi="Cambria Math"/>
                                <w:lang w:val="de-DE"/>
                              </w:rPr>
                              <m:t>2</m:t>
                            </m:r>
                            <m:ctrlPr>
                              <w:rPr>
                                <w:rFonts w:ascii="Cambria Math" w:hAnsi="Cambria Math"/>
                                <w:lang w:val="zh-CN"/>
                              </w:rPr>
                            </m:ctrlPr>
                          </m:sup>
                        </m:sSup>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m</m:t>
                            </m:r>
                            <m:ctrlPr>
                              <w:rPr>
                                <w:rFonts w:ascii="Cambria Math" w:hAnsi="Cambria Math"/>
                                <w:lang w:val="zh-CN"/>
                              </w:rPr>
                            </m:ctrlPr>
                          </m:sub>
                        </m:sSub>
                        <m:ctrlPr>
                          <w:rPr>
                            <w:rFonts w:ascii="Cambria Math" w:hAnsi="Cambria Math"/>
                            <w:lang w:val="zh-CN"/>
                          </w:rPr>
                        </m:ctrlPr>
                      </m:e>
                    </m:d>
                    <m:ctrlPr>
                      <w:rPr>
                        <w:rFonts w:ascii="Cambria Math" w:hAnsi="Cambria Math"/>
                        <w:lang w:val="zh-CN"/>
                      </w:rPr>
                    </m:ctrlPr>
                  </m:e>
                </m:func>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ϕ</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r>
                  <m:rPr>
                    <m:sty m:val="p"/>
                  </m:rPr>
                  <w:rPr>
                    <w:rFonts w:ascii="Cambria Math" w:hAnsi="Cambria Math"/>
                    <w:lang w:val="de-DE"/>
                  </w:rPr>
                  <m:t>=65°,</m:t>
                </m:r>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m</m:t>
                    </m:r>
                    <m:ctrlPr>
                      <w:rPr>
                        <w:rFonts w:ascii="Cambria Math" w:hAnsi="Cambria Math"/>
                        <w:lang w:val="zh-CN"/>
                      </w:rPr>
                    </m:ctrlPr>
                  </m:sub>
                </m:sSub>
                <m:r>
                  <m:rPr>
                    <m:sty m:val="p"/>
                  </m:rPr>
                  <w:rPr>
                    <w:rFonts w:ascii="Cambria Math" w:hAnsi="Cambria Math"/>
                    <w:lang w:val="de-DE"/>
                  </w:rPr>
                  <m:t>=20</m:t>
                </m:r>
                <m:r>
                  <m:rPr>
                    <m:nor/>
                    <m:sty m:val="p"/>
                  </m:rPr>
                  <w:rPr>
                    <w:b w:val="0"/>
                    <w:i w:val="0"/>
                    <w:lang w:val="de-DE"/>
                  </w:rPr>
                  <m:t>dB</m:t>
                </m:r>
              </m:oMath>
            </m:oMathPara>
          </w:p>
          <w:p>
            <w:pPr>
              <w:pStyle w:val="34"/>
              <w:rPr>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jc w:val="center"/>
        </w:trPr>
        <w:tc>
          <w:tcPr>
            <w:tcW w:w="2290" w:type="dxa"/>
            <w:shd w:val="clear" w:color="auto" w:fill="auto"/>
            <w:vAlign w:val="center"/>
          </w:tcPr>
          <w:p>
            <w:pPr>
              <w:pStyle w:val="35"/>
            </w:pPr>
            <w:r>
              <w:t>Combining method for 3D antenna pattern (dB)</w:t>
            </w:r>
          </w:p>
        </w:tc>
        <w:tc>
          <w:tcPr>
            <w:tcW w:w="5927" w:type="dxa"/>
            <w:gridSpan w:val="2"/>
            <w:vAlign w:val="center"/>
          </w:tcPr>
          <w:p>
            <w:pPr>
              <w:pStyle w:val="34"/>
              <w:rPr>
                <w:lang w:val="zh-CN"/>
              </w:rPr>
            </w:pPr>
            <m:oMathPara>
              <m:oMath>
                <m:sSup>
                  <m:sSupPr>
                    <m:ctrlPr>
                      <w:rPr>
                        <w:rFonts w:ascii="Cambria Math" w:hAnsi="Cambria Math"/>
                        <w:sz w:val="20"/>
                        <w:lang w:val="zh-CN"/>
                      </w:rPr>
                    </m:ctrlPr>
                  </m:sSupPr>
                  <m:e>
                    <m:r>
                      <m:rPr>
                        <m:sty m:val="p"/>
                      </m:rPr>
                      <w:rPr>
                        <w:rFonts w:ascii="Cambria Math" w:hAnsi="Cambria Math"/>
                        <w:lang w:val="zh-CN"/>
                      </w:rPr>
                      <m:t>A</m:t>
                    </m:r>
                    <m:ctrlPr>
                      <w:rPr>
                        <w:rFonts w:ascii="Cambria Math" w:hAnsi="Cambria Math"/>
                        <w:sz w:val="20"/>
                        <w:lang w:val="zh-CN"/>
                      </w:rPr>
                    </m:ctrlPr>
                  </m:e>
                  <m:sup>
                    <m:r>
                      <w:rPr>
                        <w:rFonts w:ascii="Cambria Math" w:hAnsi="Cambria Math"/>
                        <w:lang w:val="zh-CN"/>
                      </w:rPr>
                      <m:t>“</m:t>
                    </m:r>
                    <m:ctrlPr>
                      <w:rPr>
                        <w:rFonts w:ascii="Cambria Math" w:hAnsi="Cambria Math"/>
                        <w:sz w:val="20"/>
                        <w:lang w:val="zh-CN"/>
                      </w:rPr>
                    </m:ctrlPr>
                  </m:sup>
                </m:sSup>
                <m:d>
                  <m:dPr>
                    <m:begChr m:val="（"/>
                    <m:endChr m:val="）"/>
                    <m:ctrlPr>
                      <w:rPr>
                        <w:rFonts w:ascii="Cambria Math" w:hAnsi="Cambria Math"/>
                        <w:lang w:val="de-DE"/>
                      </w:rPr>
                    </m:ctrlPr>
                  </m:dPr>
                  <m:e>
                    <m:sSup>
                      <m:sSupPr>
                        <m:ctrlPr>
                          <w:rPr>
                            <w:rFonts w:ascii="Cambria Math" w:hAnsi="Cambria Math"/>
                            <w:sz w:val="20"/>
                            <w:lang w:val="de-DE"/>
                          </w:rPr>
                        </m:ctrlPr>
                      </m:sSupPr>
                      <m:e>
                        <m:r>
                          <m:rPr>
                            <m:sty m:val="p"/>
                          </m:rPr>
                          <w:rPr>
                            <w:rFonts w:ascii="Cambria Math" w:hAnsi="Cambria Math"/>
                            <w:lang w:val="de-DE"/>
                          </w:rPr>
                          <m:t>θ</m:t>
                        </m:r>
                        <m:ctrlPr>
                          <w:rPr>
                            <w:rFonts w:ascii="Cambria Math" w:hAnsi="Cambria Math"/>
                            <w:sz w:val="20"/>
                            <w:lang w:val="de-DE"/>
                          </w:rPr>
                        </m:ctrlPr>
                      </m:e>
                      <m:sup>
                        <m:r>
                          <w:rPr>
                            <w:rFonts w:ascii="Cambria Math" w:hAnsi="Cambria Math"/>
                            <w:lang w:val="de-DE"/>
                          </w:rPr>
                          <m:t>"</m:t>
                        </m:r>
                        <m:ctrlPr>
                          <w:rPr>
                            <w:rFonts w:ascii="Cambria Math" w:hAnsi="Cambria Math"/>
                            <w:sz w:val="20"/>
                            <w:lang w:val="de-DE"/>
                          </w:rPr>
                        </m:ctrlPr>
                      </m:sup>
                    </m:sSup>
                    <m:r>
                      <m:rPr>
                        <m:sty m:val="p"/>
                      </m:rPr>
                      <w:rPr>
                        <w:rFonts w:ascii="Cambria Math" w:hAnsi="Cambria Math"/>
                        <w:lang w:val="de-DE"/>
                      </w:rPr>
                      <m:t>,</m:t>
                    </m:r>
                    <m:sSup>
                      <m:sSupPr>
                        <m:ctrlPr>
                          <w:rPr>
                            <w:rFonts w:ascii="Cambria Math" w:hAnsi="Cambria Math"/>
                            <w:sz w:val="20"/>
                            <w:lang w:val="de-DE"/>
                          </w:rPr>
                        </m:ctrlPr>
                      </m:sSupPr>
                      <m:e>
                        <m:r>
                          <w:rPr>
                            <w:rFonts w:ascii="Cambria Math" w:hAnsi="Cambria Math"/>
                            <w:lang w:val="de-DE"/>
                          </w:rPr>
                          <m:t>φ</m:t>
                        </m:r>
                        <m:ctrlPr>
                          <w:rPr>
                            <w:rFonts w:ascii="Cambria Math" w:hAnsi="Cambria Math"/>
                            <w:sz w:val="20"/>
                            <w:lang w:val="de-DE"/>
                          </w:rPr>
                        </m:ctrlPr>
                      </m:e>
                      <m:sup>
                        <m:r>
                          <w:rPr>
                            <w:rFonts w:ascii="Cambria Math" w:hAnsi="Cambria Math"/>
                            <w:lang w:val="de-DE"/>
                          </w:rPr>
                          <m:t>”</m:t>
                        </m:r>
                        <m:ctrlPr>
                          <w:rPr>
                            <w:rFonts w:ascii="Cambria Math" w:hAnsi="Cambria Math"/>
                            <w:sz w:val="20"/>
                            <w:lang w:val="de-DE"/>
                          </w:rPr>
                        </m:ctrlPr>
                      </m:sup>
                    </m:sSup>
                    <m:ctrlPr>
                      <w:rPr>
                        <w:rFonts w:ascii="Cambria Math" w:hAnsi="Cambria Math"/>
                        <w:lang w:val="de-DE"/>
                      </w:rPr>
                    </m:ctrlPr>
                  </m:e>
                </m:d>
                <m:r>
                  <m:rPr>
                    <m:sty m:val="p"/>
                  </m:rPr>
                  <w:rPr>
                    <w:rFonts w:ascii="Cambria Math" w:hAnsi="Cambria Math"/>
                    <w:lang w:val="de-DE"/>
                  </w:rPr>
                  <m:t>=-min</m:t>
                </m:r>
                <m:d>
                  <m:dPr>
                    <m:begChr m:val="{"/>
                    <m:endChr m:val="}"/>
                    <m:ctrlPr>
                      <w:rPr>
                        <w:rFonts w:ascii="Cambria Math" w:hAnsi="Cambria Math"/>
                        <w:sz w:val="20"/>
                        <w:lang w:val="de-DE"/>
                      </w:rPr>
                    </m:ctrlPr>
                  </m:dPr>
                  <m:e>
                    <m:r>
                      <w:rPr>
                        <w:rFonts w:ascii="Cambria Math" w:hAnsi="Cambria Math"/>
                        <w:lang w:val="de-DE"/>
                      </w:rPr>
                      <m:t>-</m:t>
                    </m:r>
                    <m:d>
                      <m:dPr>
                        <m:begChr m:val="["/>
                        <m:endChr m:val="]"/>
                        <m:ctrlPr>
                          <w:rPr>
                            <w:rFonts w:ascii="Cambria Math" w:hAnsi="Cambria Math"/>
                            <w:i/>
                            <w:sz w:val="20"/>
                            <w:lang w:val="de-DE"/>
                          </w:rPr>
                        </m:ctrlPr>
                      </m:dPr>
                      <m:e>
                        <m:sSub>
                          <m:sSubPr>
                            <m:ctrlPr>
                              <w:rPr>
                                <w:rFonts w:ascii="Cambria Math" w:hAnsi="Cambria Math"/>
                                <w:i/>
                                <w:sz w:val="20"/>
                                <w:lang w:val="de-DE"/>
                              </w:rPr>
                            </m:ctrlPr>
                          </m:sSubPr>
                          <m:e>
                            <m:r>
                              <w:rPr>
                                <w:rFonts w:ascii="Cambria Math" w:hAnsi="Cambria Math"/>
                                <w:lang w:val="de-DE"/>
                              </w:rPr>
                              <m:t>A</m:t>
                            </m:r>
                            <m:ctrlPr>
                              <w:rPr>
                                <w:rFonts w:ascii="Cambria Math" w:hAnsi="Cambria Math"/>
                                <w:i/>
                                <w:sz w:val="20"/>
                                <w:lang w:val="de-DE"/>
                              </w:rPr>
                            </m:ctrlPr>
                          </m:e>
                          <m:sub>
                            <m:r>
                              <w:rPr>
                                <w:rFonts w:hint="eastAsia" w:ascii="Cambria Math" w:hAnsi="Cambria Math"/>
                                <w:lang w:val="de-DE" w:eastAsia="zh-CN"/>
                              </w:rPr>
                              <m:t>E</m:t>
                            </m:r>
                            <m:r>
                              <w:rPr>
                                <w:rFonts w:ascii="Cambria Math" w:hAnsi="Cambria Math"/>
                                <w:lang w:val="de-DE" w:eastAsia="zh-CN"/>
                              </w:rPr>
                              <m:t>,V</m:t>
                            </m:r>
                            <m:ctrlPr>
                              <w:rPr>
                                <w:rFonts w:ascii="Cambria Math" w:hAnsi="Cambria Math"/>
                                <w:i/>
                                <w:sz w:val="20"/>
                                <w:lang w:val="de-DE"/>
                              </w:rPr>
                            </m:ctrlPr>
                          </m:sub>
                        </m:sSub>
                        <m:d>
                          <m:dPr>
                            <m:ctrlPr>
                              <w:rPr>
                                <w:rFonts w:ascii="Cambria Math" w:hAnsi="Cambria Math"/>
                                <w:i/>
                                <w:lang w:val="de-DE"/>
                              </w:rPr>
                            </m:ctrlPr>
                          </m:dPr>
                          <m:e>
                            <m:sSup>
                              <m:sSupPr>
                                <m:ctrlPr>
                                  <w:rPr>
                                    <w:rFonts w:ascii="Cambria Math" w:hAnsi="Cambria Math"/>
                                    <w:sz w:val="20"/>
                                    <w:lang w:val="de-DE"/>
                                  </w:rPr>
                                </m:ctrlPr>
                              </m:sSupPr>
                              <m:e>
                                <m:r>
                                  <m:rPr>
                                    <m:sty m:val="p"/>
                                  </m:rPr>
                                  <w:rPr>
                                    <w:rFonts w:ascii="Cambria Math" w:hAnsi="Cambria Math"/>
                                    <w:lang w:val="de-DE"/>
                                  </w:rPr>
                                  <m:t>θ</m:t>
                                </m:r>
                                <m:ctrlPr>
                                  <w:rPr>
                                    <w:rFonts w:ascii="Cambria Math" w:hAnsi="Cambria Math"/>
                                    <w:sz w:val="20"/>
                                    <w:lang w:val="de-DE"/>
                                  </w:rPr>
                                </m:ctrlPr>
                              </m:e>
                              <m:sup>
                                <m:r>
                                  <w:rPr>
                                    <w:rFonts w:ascii="Cambria Math" w:hAnsi="Cambria Math"/>
                                    <w:lang w:val="de-DE"/>
                                  </w:rPr>
                                  <m:t>"</m:t>
                                </m:r>
                                <m:ctrlPr>
                                  <w:rPr>
                                    <w:rFonts w:ascii="Cambria Math" w:hAnsi="Cambria Math"/>
                                    <w:sz w:val="20"/>
                                    <w:lang w:val="de-DE"/>
                                  </w:rPr>
                                </m:ctrlPr>
                              </m:sup>
                            </m:sSup>
                            <m:ctrlPr>
                              <w:rPr>
                                <w:rFonts w:ascii="Cambria Math" w:hAnsi="Cambria Math"/>
                                <w:i/>
                                <w:lang w:val="de-DE"/>
                              </w:rPr>
                            </m:ctrlPr>
                          </m:e>
                        </m:d>
                        <m:r>
                          <w:rPr>
                            <w:rFonts w:ascii="Cambria Math" w:hAnsi="Cambria Math"/>
                            <w:lang w:val="de-DE"/>
                          </w:rPr>
                          <m:t>+</m:t>
                        </m:r>
                        <m:sSub>
                          <m:sSubPr>
                            <m:ctrlPr>
                              <w:rPr>
                                <w:rFonts w:ascii="Cambria Math" w:hAnsi="Cambria Math"/>
                                <w:i/>
                                <w:sz w:val="20"/>
                                <w:lang w:val="de-DE"/>
                              </w:rPr>
                            </m:ctrlPr>
                          </m:sSubPr>
                          <m:e>
                            <m:r>
                              <w:rPr>
                                <w:rFonts w:ascii="Cambria Math" w:hAnsi="Cambria Math"/>
                                <w:lang w:val="de-DE"/>
                              </w:rPr>
                              <m:t>A</m:t>
                            </m:r>
                            <m:ctrlPr>
                              <w:rPr>
                                <w:rFonts w:ascii="Cambria Math" w:hAnsi="Cambria Math"/>
                                <w:i/>
                                <w:sz w:val="20"/>
                                <w:lang w:val="de-DE"/>
                              </w:rPr>
                            </m:ctrlPr>
                          </m:e>
                          <m:sub>
                            <m:r>
                              <w:rPr>
                                <w:rFonts w:hint="eastAsia" w:ascii="Cambria Math" w:hAnsi="Cambria Math"/>
                                <w:lang w:val="de-DE" w:eastAsia="zh-CN"/>
                              </w:rPr>
                              <m:t>E</m:t>
                            </m:r>
                            <m:r>
                              <w:rPr>
                                <w:rFonts w:ascii="Cambria Math" w:hAnsi="Cambria Math"/>
                                <w:lang w:val="de-DE" w:eastAsia="zh-CN"/>
                              </w:rPr>
                              <m:t>,</m:t>
                            </m:r>
                            <m:r>
                              <w:rPr>
                                <w:rFonts w:hint="eastAsia" w:ascii="Cambria Math" w:hAnsi="Cambria Math"/>
                                <w:lang w:val="de-DE" w:eastAsia="zh-CN"/>
                              </w:rPr>
                              <m:t>H</m:t>
                            </m:r>
                            <m:ctrlPr>
                              <w:rPr>
                                <w:rFonts w:ascii="Cambria Math" w:hAnsi="Cambria Math"/>
                                <w:i/>
                                <w:sz w:val="20"/>
                                <w:lang w:val="de-DE"/>
                              </w:rPr>
                            </m:ctrlPr>
                          </m:sub>
                        </m:sSub>
                        <m:d>
                          <m:dPr>
                            <m:ctrlPr>
                              <w:rPr>
                                <w:rFonts w:ascii="Cambria Math" w:hAnsi="Cambria Math"/>
                                <w:i/>
                                <w:lang w:val="de-DE"/>
                              </w:rPr>
                            </m:ctrlPr>
                          </m:dPr>
                          <m:e>
                            <m:sSup>
                              <m:sSupPr>
                                <m:ctrlPr>
                                  <w:rPr>
                                    <w:rFonts w:ascii="Cambria Math" w:hAnsi="Cambria Math"/>
                                    <w:sz w:val="20"/>
                                    <w:lang w:val="de-DE"/>
                                  </w:rPr>
                                </m:ctrlPr>
                              </m:sSupPr>
                              <m:e>
                                <m:r>
                                  <w:rPr>
                                    <w:rFonts w:ascii="Cambria Math" w:hAnsi="Cambria Math"/>
                                    <w:lang w:val="de-DE"/>
                                  </w:rPr>
                                  <m:t>φ</m:t>
                                </m:r>
                                <m:ctrlPr>
                                  <w:rPr>
                                    <w:rFonts w:ascii="Cambria Math" w:hAnsi="Cambria Math"/>
                                    <w:sz w:val="20"/>
                                    <w:lang w:val="de-DE"/>
                                  </w:rPr>
                                </m:ctrlPr>
                              </m:e>
                              <m:sup>
                                <m:r>
                                  <w:rPr>
                                    <w:rFonts w:ascii="Cambria Math" w:hAnsi="Cambria Math"/>
                                    <w:lang w:val="de-DE"/>
                                  </w:rPr>
                                  <m:t>”</m:t>
                                </m:r>
                                <m:ctrlPr>
                                  <w:rPr>
                                    <w:rFonts w:ascii="Cambria Math" w:hAnsi="Cambria Math"/>
                                    <w:sz w:val="20"/>
                                    <w:lang w:val="de-DE"/>
                                  </w:rPr>
                                </m:ctrlPr>
                              </m:sup>
                            </m:sSup>
                            <m:ctrlPr>
                              <w:rPr>
                                <w:rFonts w:ascii="Cambria Math" w:hAnsi="Cambria Math"/>
                                <w:i/>
                                <w:lang w:val="de-DE"/>
                              </w:rPr>
                            </m:ctrlPr>
                          </m:e>
                        </m:d>
                        <m:ctrlPr>
                          <w:rPr>
                            <w:rFonts w:ascii="Cambria Math" w:hAnsi="Cambria Math"/>
                            <w:i/>
                            <w:sz w:val="20"/>
                            <w:lang w:val="de-DE"/>
                          </w:rPr>
                        </m:ctrlPr>
                      </m:e>
                    </m:d>
                    <m:r>
                      <w:rPr>
                        <w:rFonts w:ascii="Cambria Math" w:hAnsi="Cambria Math"/>
                        <w:lang w:val="de-DE"/>
                      </w:rPr>
                      <m:t xml:space="preserve">, </m:t>
                    </m:r>
                    <m:sSub>
                      <m:sSubPr>
                        <m:ctrlPr>
                          <w:rPr>
                            <w:rFonts w:ascii="Cambria Math" w:hAnsi="Cambria Math"/>
                            <w:i/>
                            <w:sz w:val="20"/>
                            <w:lang w:val="de-DE"/>
                          </w:rPr>
                        </m:ctrlPr>
                      </m:sSubPr>
                      <m:e>
                        <m:r>
                          <w:rPr>
                            <w:rFonts w:ascii="Cambria Math" w:hAnsi="Cambria Math"/>
                            <w:lang w:val="de-DE"/>
                          </w:rPr>
                          <m:t>A</m:t>
                        </m:r>
                        <m:ctrlPr>
                          <w:rPr>
                            <w:rFonts w:ascii="Cambria Math" w:hAnsi="Cambria Math"/>
                            <w:i/>
                            <w:sz w:val="20"/>
                            <w:lang w:val="de-DE"/>
                          </w:rPr>
                        </m:ctrlPr>
                      </m:e>
                      <m:sub>
                        <m:r>
                          <w:rPr>
                            <w:rFonts w:ascii="Cambria Math" w:hAnsi="Cambria Math"/>
                            <w:lang w:val="de-DE"/>
                          </w:rPr>
                          <m:t>m</m:t>
                        </m:r>
                        <m:ctrlPr>
                          <w:rPr>
                            <w:rFonts w:ascii="Cambria Math" w:hAnsi="Cambria Math"/>
                            <w:i/>
                            <w:sz w:val="20"/>
                            <w:lang w:val="de-DE"/>
                          </w:rPr>
                        </m:ctrlPr>
                      </m:sub>
                    </m:sSub>
                    <m:ctrlPr>
                      <w:rPr>
                        <w:rFonts w:ascii="Cambria Math" w:hAnsi="Cambria Math"/>
                        <w:sz w:val="20"/>
                        <w:lang w:val="de-D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shd w:val="clear" w:color="auto" w:fill="auto"/>
            <w:vAlign w:val="center"/>
          </w:tcPr>
          <w:p>
            <w:pPr>
              <w:pStyle w:val="35"/>
            </w:pPr>
            <w:r>
              <w:t xml:space="preserve">Maximum directional gain of an antenna </w:t>
            </w:r>
            <w:r>
              <w:rPr>
                <w:i/>
              </w:rPr>
              <w:t>G</w:t>
            </w:r>
            <w:r>
              <w:rPr>
                <w:i/>
                <w:vertAlign w:val="subscript"/>
              </w:rPr>
              <w:t>E,max</w:t>
            </w:r>
          </w:p>
        </w:tc>
        <w:tc>
          <w:tcPr>
            <w:tcW w:w="5927" w:type="dxa"/>
            <w:gridSpan w:val="2"/>
            <w:vAlign w:val="center"/>
          </w:tcPr>
          <w:p>
            <w:pPr>
              <w:pStyle w:val="34"/>
              <w:rPr>
                <w:lang w:val="zh-CN"/>
              </w:rPr>
            </w:pPr>
            <w:r>
              <w:rPr>
                <w:lang w:val="zh-CN" w:eastAsia="ja-JP"/>
              </w:rPr>
              <w:t xml:space="preserve">17 </w:t>
            </w:r>
            <w:r>
              <w:rPr>
                <w:lang w:val="zh-CN"/>
              </w:rPr>
              <w:t xml:space="preserve">dBi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shd w:val="clear" w:color="auto" w:fill="auto"/>
            <w:vAlign w:val="center"/>
          </w:tcPr>
          <w:p>
            <w:pPr>
              <w:pStyle w:val="35"/>
            </w:pPr>
            <w:r>
              <w:t>Conducted power</w:t>
            </w:r>
          </w:p>
        </w:tc>
        <w:tc>
          <w:tcPr>
            <w:tcW w:w="5927" w:type="dxa"/>
            <w:gridSpan w:val="2"/>
            <w:vAlign w:val="center"/>
          </w:tcPr>
          <w:p>
            <w:pPr>
              <w:pStyle w:val="34"/>
              <w:rPr>
                <w:lang w:val="zh-CN"/>
              </w:rPr>
            </w:pPr>
            <w:r>
              <w:rPr>
                <w:lang w:val="zh-CN"/>
              </w:rPr>
              <w:t>46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vMerge w:val="restart"/>
            <w:shd w:val="clear" w:color="auto" w:fill="auto"/>
            <w:vAlign w:val="center"/>
          </w:tcPr>
          <w:p>
            <w:pPr>
              <w:pStyle w:val="35"/>
            </w:pPr>
            <w:r>
              <w:t>Mechanical downtilt in degrees</w:t>
            </w:r>
          </w:p>
        </w:tc>
        <w:tc>
          <w:tcPr>
            <w:tcW w:w="3747" w:type="dxa"/>
            <w:vAlign w:val="center"/>
          </w:tcPr>
          <w:p>
            <w:pPr>
              <w:pStyle w:val="34"/>
              <w:rPr>
                <w:lang w:val="zh-CN"/>
              </w:rPr>
            </w:pPr>
            <w:r>
              <w:rPr>
                <w:lang w:val="zh-CN"/>
              </w:rPr>
              <w:t>Rural</w:t>
            </w:r>
          </w:p>
        </w:tc>
        <w:tc>
          <w:tcPr>
            <w:tcW w:w="2180" w:type="dxa"/>
            <w:vAlign w:val="center"/>
          </w:tcPr>
          <w:p>
            <w:pPr>
              <w:pStyle w:val="34"/>
              <w:rPr>
                <w:lang w:val="zh-CN"/>
              </w:rPr>
            </w:pPr>
            <w:r>
              <w:rPr>
                <w:lang w:val="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vMerge w:val="continue"/>
            <w:shd w:val="clear" w:color="auto" w:fill="auto"/>
            <w:vAlign w:val="center"/>
          </w:tcPr>
          <w:p>
            <w:pPr>
              <w:keepNext/>
              <w:keepLines/>
              <w:rPr>
                <w:rFonts w:eastAsia="微软雅黑"/>
                <w:sz w:val="18"/>
                <w:szCs w:val="18"/>
              </w:rPr>
            </w:pPr>
          </w:p>
        </w:tc>
        <w:tc>
          <w:tcPr>
            <w:tcW w:w="3747" w:type="dxa"/>
            <w:vAlign w:val="center"/>
          </w:tcPr>
          <w:p>
            <w:pPr>
              <w:pStyle w:val="34"/>
              <w:rPr>
                <w:lang w:val="zh-CN"/>
              </w:rPr>
            </w:pPr>
            <w:r>
              <w:rPr>
                <w:lang w:val="zh-CN"/>
              </w:rPr>
              <w:t>Urban</w:t>
            </w:r>
          </w:p>
        </w:tc>
        <w:tc>
          <w:tcPr>
            <w:tcW w:w="2180" w:type="dxa"/>
            <w:vAlign w:val="center"/>
          </w:tcPr>
          <w:p>
            <w:pPr>
              <w:pStyle w:val="34"/>
              <w:rPr>
                <w:lang w:val="zh-CN"/>
              </w:rPr>
            </w:pPr>
            <w:r>
              <w:rPr>
                <w:lang w:val="zh-CN"/>
              </w:rPr>
              <w:t>10</w:t>
            </w:r>
          </w:p>
        </w:tc>
      </w:tr>
    </w:tbl>
    <w:p>
      <w:bookmarkStart w:id="54" w:name="_Toc46233020"/>
      <w:bookmarkStart w:id="55" w:name="_Toc518937161"/>
    </w:p>
    <w:p>
      <w:pPr>
        <w:rPr>
          <w:b/>
          <w:u w:val="single"/>
        </w:rPr>
      </w:pPr>
      <w:r>
        <w:t>Only Non-AAS antenna can be used for NB-IoT</w:t>
      </w:r>
      <w:r>
        <w:rPr>
          <w:rFonts w:hint="eastAsia"/>
        </w:rPr>
        <w:t>.</w:t>
      </w:r>
    </w:p>
    <w:bookmarkEnd w:id="54"/>
    <w:bookmarkEnd w:id="55"/>
    <w:p>
      <w:r>
        <w:t>For UE antennas, a</w:t>
      </w:r>
      <w:r>
        <w:rPr>
          <w:rFonts w:hint="eastAsia"/>
        </w:rPr>
        <w:t>n</w:t>
      </w:r>
      <w:r>
        <w:t xml:space="preserve"> omni-directional radiation pattern with antenna gain 0dBi is assumed.</w:t>
      </w:r>
    </w:p>
    <w:p>
      <w:pPr>
        <w:pStyle w:val="4"/>
        <w:ind w:left="0" w:firstLine="0"/>
        <w:rPr>
          <w:rFonts w:cs="Arial"/>
          <w:lang w:eastAsia="zh-CN"/>
        </w:rPr>
      </w:pPr>
      <w:bookmarkStart w:id="56" w:name="_Toc106127634"/>
      <w:bookmarkStart w:id="57" w:name="_Toc87889251"/>
      <w:bookmarkStart w:id="58" w:name="_Toc104210162"/>
      <w:bookmarkStart w:id="59" w:name="_Toc94170352"/>
      <w:bookmarkStart w:id="60" w:name="_Toc104122356"/>
      <w:bookmarkStart w:id="61" w:name="_Toc104502874"/>
      <w:r>
        <w:rPr>
          <w:lang w:eastAsia="zh-CN"/>
        </w:rPr>
        <w:t>6.2.4</w:t>
      </w:r>
      <w:r>
        <w:rPr>
          <w:rFonts w:cs="Arial"/>
          <w:lang w:eastAsia="zh-CN"/>
        </w:rPr>
        <w:tab/>
      </w:r>
      <w:r>
        <w:rPr>
          <w:rFonts w:hint="eastAsia" w:cs="Arial"/>
          <w:lang w:eastAsia="zh-CN"/>
        </w:rPr>
        <w:t>ACIR</w:t>
      </w:r>
      <w:r>
        <w:rPr>
          <w:rFonts w:cs="Arial"/>
          <w:lang w:eastAsia="zh-CN"/>
        </w:rPr>
        <w:t xml:space="preserve"> model</w:t>
      </w:r>
      <w:bookmarkEnd w:id="56"/>
      <w:bookmarkEnd w:id="57"/>
      <w:bookmarkEnd w:id="58"/>
      <w:bookmarkEnd w:id="59"/>
      <w:bookmarkEnd w:id="60"/>
      <w:bookmarkEnd w:id="61"/>
    </w:p>
    <w:p>
      <w:pPr>
        <w:rPr>
          <w:lang w:val="sv-SE"/>
        </w:rPr>
      </w:pPr>
      <w:r>
        <w:rPr>
          <w:lang w:val="sv-SE"/>
        </w:rPr>
        <w:t>ACLR modelling for TN and NTN co-existence study referring to clause 5.1.1.4.1 and 5.1.1.4.2 in TR 36.942</w:t>
      </w:r>
      <w:r>
        <w:rPr>
          <w:color w:val="000000"/>
          <w:szCs w:val="18"/>
        </w:rPr>
        <w:t>[8]</w:t>
      </w:r>
      <w:r>
        <w:rPr>
          <w:lang w:val="sv-SE"/>
        </w:rPr>
        <w:t xml:space="preserve"> is used as baseline. The number of RBs refers to Table 6.2.2.1-4 and Table 6.2.2.4-1 respectively.</w:t>
      </w:r>
    </w:p>
    <w:p>
      <w:pPr>
        <w:numPr>
          <w:ilvl w:val="0"/>
          <w:numId w:val="0"/>
        </w:numPr>
        <w:rPr>
          <w:rFonts w:hint="default"/>
          <w:kern w:val="2"/>
          <w:sz w:val="21"/>
          <w:szCs w:val="24"/>
          <w:highlight w:val="none"/>
          <w:lang w:val="en-US" w:eastAsia="zh-CN" w:bidi="ar-SA"/>
        </w:rPr>
      </w:pPr>
      <w:r>
        <w:rPr>
          <w:rFonts w:hint="eastAsia"/>
          <w:kern w:val="2"/>
          <w:sz w:val="21"/>
          <w:szCs w:val="24"/>
          <w:highlight w:val="none"/>
          <w:lang w:val="en-US" w:eastAsia="zh-CN" w:bidi="ar-SA"/>
        </w:rPr>
        <w:t>In this system level simulation, effective ACLR is calculated based on section 6.3 of TR 36.802 and the main content is copied as bellow:</w:t>
      </w:r>
    </w:p>
    <w:p>
      <w:pPr>
        <w:rPr>
          <w:rFonts w:hint="eastAsia"/>
          <w:sz w:val="22"/>
          <w:szCs w:val="22"/>
          <w:lang w:val="en-US" w:eastAsia="zh-CN"/>
        </w:rPr>
      </w:pPr>
      <w:r>
        <w:rPr>
          <w:rFonts w:hint="eastAsia"/>
          <w:sz w:val="22"/>
          <w:szCs w:val="22"/>
          <w:lang w:val="en-US" w:eastAsia="zh-CN"/>
        </w:rPr>
        <w:t>A</w:t>
      </w:r>
      <w:r>
        <w:rPr>
          <w:sz w:val="22"/>
          <w:szCs w:val="22"/>
          <w:lang w:val="en-US" w:eastAsia="zh-CN"/>
        </w:rPr>
        <w:t>dditional</w:t>
      </w:r>
      <w:r>
        <w:rPr>
          <w:rFonts w:hint="eastAsia"/>
          <w:sz w:val="22"/>
          <w:szCs w:val="22"/>
          <w:lang w:val="en-US" w:eastAsia="zh-CN"/>
        </w:rPr>
        <w:t xml:space="preserve"> information on ACLR and ACS is shown as follows,</w:t>
      </w:r>
    </w:p>
    <w:p>
      <w:pPr>
        <w:pStyle w:val="32"/>
        <w:rPr>
          <w:lang w:val="en-US" w:eastAsia="zh-CN"/>
        </w:rPr>
      </w:pPr>
      <w:r>
        <w:rPr>
          <w:lang w:val="en-US" w:eastAsia="zh-CN"/>
        </w:rPr>
        <w:t>•</w:t>
      </w:r>
      <w:r>
        <w:rPr>
          <w:lang w:val="en-US" w:eastAsia="zh-CN"/>
        </w:rPr>
        <w:tab/>
      </w:r>
      <w:r>
        <w:rPr>
          <w:lang w:val="en-US" w:eastAsia="zh-CN"/>
        </w:rPr>
        <w:t>Definition and assumption</w:t>
      </w:r>
    </w:p>
    <w:p>
      <w:pPr>
        <w:pStyle w:val="97"/>
        <w:ind w:left="439" w:leftChars="209" w:firstLine="200" w:firstLineChars="91"/>
        <w:rPr>
          <w:lang w:val="en-US" w:eastAsia="zh-CN"/>
        </w:rPr>
      </w:pPr>
      <w:r>
        <w:rPr>
          <w:sz w:val="22"/>
          <w:szCs w:val="22"/>
          <w:lang w:val="en-US" w:eastAsia="zh-CN"/>
        </w:rPr>
        <w:t>•</w:t>
      </w:r>
      <w:r>
        <w:rPr>
          <w:sz w:val="22"/>
          <w:szCs w:val="22"/>
          <w:lang w:val="en-US" w:eastAsia="zh-CN"/>
        </w:rPr>
        <w:tab/>
      </w:r>
      <w:r>
        <w:rPr>
          <w:lang w:val="en-US" w:eastAsia="zh-CN"/>
        </w:rPr>
        <w:t>LTE ACLR and ACS are defined for its own bandwidth size</w:t>
      </w:r>
    </w:p>
    <w:p>
      <w:pPr>
        <w:pStyle w:val="97"/>
        <w:ind w:left="439" w:leftChars="209" w:firstLine="191" w:firstLineChars="91"/>
        <w:rPr>
          <w:lang w:val="en-US" w:eastAsia="zh-CN"/>
        </w:rPr>
      </w:pPr>
      <w:r>
        <w:rPr>
          <w:lang w:val="en-US" w:eastAsia="zh-CN"/>
        </w:rPr>
        <w:t>•</w:t>
      </w:r>
      <w:r>
        <w:rPr>
          <w:lang w:val="en-US" w:eastAsia="zh-CN"/>
        </w:rPr>
        <w:tab/>
      </w:r>
      <w:r>
        <w:rPr>
          <w:lang w:val="en-US" w:eastAsia="zh-CN"/>
        </w:rPr>
        <w:t>NB-IoT ACLR and ACS are defined for its own bandwidth size</w:t>
      </w:r>
    </w:p>
    <w:p>
      <w:pPr>
        <w:pStyle w:val="97"/>
        <w:ind w:left="439" w:leftChars="209" w:firstLine="191" w:firstLineChars="91"/>
        <w:rPr>
          <w:lang w:val="en-US" w:eastAsia="zh-CN"/>
        </w:rPr>
      </w:pPr>
      <w:r>
        <w:rPr>
          <w:lang w:val="en-US" w:eastAsia="zh-CN"/>
        </w:rPr>
        <w:t>•</w:t>
      </w:r>
      <w:r>
        <w:rPr>
          <w:lang w:val="en-US" w:eastAsia="zh-CN"/>
        </w:rPr>
        <w:tab/>
      </w:r>
      <w:r>
        <w:rPr>
          <w:lang w:val="en-US" w:eastAsia="zh-CN"/>
        </w:rPr>
        <w:t>Attenuations are flat in the adjacent 10 MHz</w:t>
      </w:r>
    </w:p>
    <w:p>
      <w:pPr>
        <w:pStyle w:val="97"/>
        <w:ind w:left="439" w:leftChars="209" w:firstLine="191" w:firstLineChars="91"/>
        <w:rPr>
          <w:lang w:val="en-US" w:eastAsia="zh-CN"/>
        </w:rPr>
      </w:pPr>
      <w:r>
        <w:rPr>
          <w:lang w:val="en-US" w:eastAsia="zh-CN"/>
        </w:rPr>
        <w:t>•</w:t>
      </w:r>
      <w:r>
        <w:rPr>
          <w:lang w:val="en-US" w:eastAsia="zh-CN"/>
        </w:rPr>
        <w:tab/>
      </w:r>
      <w:r>
        <w:rPr>
          <w:lang w:val="en-US" w:eastAsia="zh-CN"/>
        </w:rPr>
        <w:t>ACLR and ACS are the inputs to the simulations</w:t>
      </w:r>
    </w:p>
    <w:p>
      <w:pPr>
        <w:pStyle w:val="97"/>
        <w:ind w:left="439" w:leftChars="209" w:firstLine="191" w:firstLineChars="91"/>
        <w:rPr>
          <w:lang w:val="en-US" w:eastAsia="zh-CN"/>
        </w:rPr>
      </w:pPr>
      <w:r>
        <w:rPr>
          <w:lang w:val="en-US" w:eastAsia="zh-CN"/>
        </w:rPr>
        <w:t>•</w:t>
      </w:r>
      <w:r>
        <w:rPr>
          <w:lang w:val="en-US" w:eastAsia="zh-CN"/>
        </w:rPr>
        <w:tab/>
      </w:r>
      <w:r>
        <w:rPr>
          <w:lang w:val="en-US" w:eastAsia="zh-CN"/>
        </w:rPr>
        <w:t>ACLR_e is the effective ACLR in the interference calculation</w:t>
      </w:r>
    </w:p>
    <w:p>
      <w:pPr>
        <w:pStyle w:val="97"/>
        <w:ind w:left="439" w:leftChars="209" w:firstLine="191" w:firstLineChars="91"/>
        <w:rPr>
          <w:lang w:val="en-US" w:eastAsia="zh-CN"/>
        </w:rPr>
      </w:pPr>
      <w:r>
        <w:rPr>
          <w:lang w:val="en-US" w:eastAsia="zh-CN"/>
        </w:rPr>
        <w:t>•</w:t>
      </w:r>
      <w:r>
        <w:rPr>
          <w:lang w:val="en-US" w:eastAsia="zh-CN"/>
        </w:rPr>
        <w:tab/>
      </w:r>
      <w:r>
        <w:rPr>
          <w:lang w:val="en-US" w:eastAsia="zh-CN"/>
        </w:rPr>
        <w:t>ACS_e is the effective ACS in the interference calculation</w:t>
      </w:r>
    </w:p>
    <w:p>
      <w:pPr>
        <w:pStyle w:val="32"/>
        <w:rPr>
          <w:lang w:val="en-US" w:eastAsia="zh-CN"/>
        </w:rPr>
      </w:pPr>
      <w:r>
        <w:rPr>
          <w:lang w:val="en-US" w:eastAsia="zh-CN"/>
        </w:rPr>
        <w:t>•</w:t>
      </w:r>
      <w:r>
        <w:rPr>
          <w:lang w:val="en-US" w:eastAsia="zh-CN"/>
        </w:rPr>
        <w:tab/>
      </w:r>
      <w:r>
        <w:rPr>
          <w:lang w:val="en-US" w:eastAsia="zh-CN"/>
        </w:rPr>
        <w:t xml:space="preserve">Interference from LTE to NB-IoT </w:t>
      </w:r>
    </w:p>
    <w:p>
      <w:pPr>
        <w:pStyle w:val="97"/>
        <w:ind w:left="420" w:leftChars="200" w:firstLine="218" w:firstLineChars="104"/>
        <w:rPr>
          <w:lang w:val="en-US" w:eastAsia="zh-CN"/>
        </w:rPr>
      </w:pPr>
      <w:r>
        <w:rPr>
          <w:lang w:val="en-US" w:eastAsia="zh-CN"/>
        </w:rPr>
        <w:t>•</w:t>
      </w:r>
      <w:r>
        <w:rPr>
          <w:lang w:val="en-US" w:eastAsia="zh-CN"/>
        </w:rPr>
        <w:tab/>
      </w:r>
      <w:r>
        <w:rPr>
          <w:lang w:val="en-US" w:eastAsia="zh-CN"/>
        </w:rPr>
        <w:t>ACLR_e = ACLR – 10*log10((180kHz/(# of IoT users))/9MHz)</w:t>
      </w:r>
    </w:p>
    <w:p>
      <w:pPr>
        <w:pStyle w:val="97"/>
        <w:ind w:left="420" w:leftChars="200" w:firstLine="218" w:firstLineChars="104"/>
        <w:rPr>
          <w:lang w:val="en-US" w:eastAsia="zh-CN"/>
        </w:rPr>
      </w:pPr>
      <w:r>
        <w:rPr>
          <w:lang w:val="en-US" w:eastAsia="zh-CN"/>
        </w:rPr>
        <w:t>•</w:t>
      </w:r>
      <w:r>
        <w:rPr>
          <w:lang w:val="en-US" w:eastAsia="zh-CN"/>
        </w:rPr>
        <w:tab/>
      </w:r>
      <w:r>
        <w:rPr>
          <w:lang w:val="en-US" w:eastAsia="zh-CN"/>
        </w:rPr>
        <w:t>ACS_e = ACS [pessimistic assumption]</w:t>
      </w:r>
    </w:p>
    <w:p>
      <w:pPr>
        <w:pStyle w:val="32"/>
        <w:rPr>
          <w:lang w:val="en-US" w:eastAsia="zh-CN"/>
        </w:rPr>
      </w:pPr>
      <w:r>
        <w:rPr>
          <w:lang w:val="en-US" w:eastAsia="zh-CN"/>
        </w:rPr>
        <w:t>•</w:t>
      </w:r>
      <w:r>
        <w:rPr>
          <w:lang w:val="en-US" w:eastAsia="zh-CN"/>
        </w:rPr>
        <w:tab/>
      </w:r>
      <w:r>
        <w:rPr>
          <w:lang w:val="en-US" w:eastAsia="zh-CN"/>
        </w:rPr>
        <w:t>Interference from NB-IoT to LTE</w:t>
      </w:r>
    </w:p>
    <w:p>
      <w:pPr>
        <w:pStyle w:val="97"/>
        <w:ind w:left="420" w:leftChars="200" w:firstLine="218" w:firstLineChars="104"/>
        <w:rPr>
          <w:lang w:val="en-US" w:eastAsia="zh-CN"/>
        </w:rPr>
      </w:pPr>
      <w:r>
        <w:rPr>
          <w:lang w:val="en-US" w:eastAsia="zh-CN"/>
        </w:rPr>
        <w:t>•</w:t>
      </w:r>
      <w:r>
        <w:rPr>
          <w:lang w:val="en-US" w:eastAsia="zh-CN"/>
        </w:rPr>
        <w:tab/>
      </w:r>
      <w:r>
        <w:rPr>
          <w:lang w:val="en-US" w:eastAsia="zh-CN"/>
        </w:rPr>
        <w:t>ACLR_e = ACLR – 10*log10((9MHz/(# of LTE users))/180kHz) [pessimistic assumption]</w:t>
      </w:r>
    </w:p>
    <w:p>
      <w:pPr>
        <w:pStyle w:val="97"/>
        <w:ind w:left="420" w:leftChars="200" w:firstLine="218" w:firstLineChars="104"/>
        <w:rPr>
          <w:rFonts w:hint="eastAsia"/>
          <w:lang w:val="en-US" w:eastAsia="zh-CN"/>
        </w:rPr>
      </w:pPr>
      <w:r>
        <w:rPr>
          <w:lang w:val="en-US" w:eastAsia="zh-CN"/>
        </w:rPr>
        <w:t>•</w:t>
      </w:r>
      <w:r>
        <w:rPr>
          <w:lang w:val="en-US" w:eastAsia="zh-CN"/>
        </w:rPr>
        <w:tab/>
      </w:r>
      <w:r>
        <w:rPr>
          <w:lang w:val="en-US" w:eastAsia="zh-CN"/>
        </w:rPr>
        <w:t>ACS_e = ACS</w:t>
      </w:r>
    </w:p>
    <w:p>
      <w:pPr>
        <w:pStyle w:val="32"/>
        <w:rPr>
          <w:rFonts w:hint="eastAsia"/>
          <w:lang w:val="en-US" w:eastAsia="zh-CN"/>
        </w:rPr>
      </w:pPr>
      <w:r>
        <w:rPr>
          <w:lang w:val="en-US" w:eastAsia="zh-CN"/>
        </w:rPr>
        <w:t>•</w:t>
      </w:r>
      <w:r>
        <w:rPr>
          <w:lang w:val="en-US" w:eastAsia="zh-CN"/>
        </w:rPr>
        <w:tab/>
      </w:r>
      <w:r>
        <w:rPr>
          <w:lang w:val="en-US" w:eastAsia="zh-CN"/>
        </w:rPr>
        <w:t>The effective ACLR (ACLR_</w:t>
      </w:r>
      <w:r>
        <w:rPr>
          <w:rFonts w:hint="eastAsia"/>
          <w:lang w:val="en-US" w:eastAsia="zh-CN"/>
        </w:rPr>
        <w:t>e</w:t>
      </w:r>
      <w:r>
        <w:rPr>
          <w:lang w:val="en-US" w:eastAsia="zh-CN"/>
        </w:rPr>
        <w:t>) and effective ACS (ACS_e) shall be applied in the coexistence simulation for the calculation of victim system interference</w:t>
      </w:r>
    </w:p>
    <w:p>
      <w:pPr>
        <w:pStyle w:val="46"/>
        <w:rPr>
          <w:rFonts w:hint="eastAsia"/>
          <w:lang w:val="en-US" w:eastAsia="zh-CN"/>
        </w:rPr>
      </w:pPr>
      <w:r>
        <w:rPr>
          <w:rFonts w:hint="eastAsia"/>
          <w:lang w:val="en-US" w:eastAsia="zh-CN"/>
        </w:rPr>
        <w:drawing>
          <wp:inline distT="0" distB="0" distL="114300" distR="114300">
            <wp:extent cx="4855845" cy="2750185"/>
            <wp:effectExtent l="0" t="0" r="5715" b="825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4855845" cy="2750185"/>
                    </a:xfrm>
                    <a:prstGeom prst="rect">
                      <a:avLst/>
                    </a:prstGeom>
                    <a:noFill/>
                    <a:ln>
                      <a:noFill/>
                    </a:ln>
                  </pic:spPr>
                </pic:pic>
              </a:graphicData>
            </a:graphic>
          </wp:inline>
        </w:drawing>
      </w:r>
    </w:p>
    <w:p>
      <w:pPr>
        <w:pStyle w:val="45"/>
        <w:rPr>
          <w:rFonts w:hint="eastAsia"/>
          <w:sz w:val="22"/>
          <w:szCs w:val="22"/>
          <w:lang w:val="en-US" w:eastAsia="zh-CN"/>
        </w:rPr>
      </w:pPr>
      <w:r>
        <w:rPr>
          <w:rFonts w:hint="eastAsia"/>
          <w:lang w:eastAsia="zh-CN"/>
        </w:rPr>
        <w:t>Figure</w:t>
      </w:r>
      <w:r>
        <w:t xml:space="preserve"> 6.</w:t>
      </w:r>
      <w:r>
        <w:rPr>
          <w:rFonts w:hint="eastAsia"/>
          <w:lang w:eastAsia="zh-CN"/>
        </w:rPr>
        <w:t>3</w:t>
      </w:r>
      <w:r>
        <w:t xml:space="preserve">-1 </w:t>
      </w:r>
      <w:r>
        <w:rPr>
          <w:lang w:eastAsia="zh-CN"/>
        </w:rPr>
        <w:t>Illustration of flat assumption of ACLR and ACS</w:t>
      </w:r>
    </w:p>
    <w:p>
      <w:pPr>
        <w:pStyle w:val="4"/>
        <w:ind w:left="0" w:firstLine="0"/>
        <w:rPr>
          <w:lang w:eastAsia="zh-CN"/>
        </w:rPr>
      </w:pPr>
      <w:bookmarkStart w:id="62" w:name="_Toc106127635"/>
      <w:bookmarkStart w:id="63" w:name="_Toc87889252"/>
      <w:bookmarkStart w:id="64" w:name="_Toc104502875"/>
      <w:bookmarkStart w:id="65" w:name="_Toc104122357"/>
      <w:bookmarkStart w:id="66" w:name="_Toc94170353"/>
      <w:bookmarkStart w:id="67" w:name="_Toc104210163"/>
      <w:r>
        <w:rPr>
          <w:lang w:eastAsia="zh-CN"/>
        </w:rPr>
        <w:t>6.2.5</w:t>
      </w:r>
      <w:r>
        <w:rPr>
          <w:rFonts w:cs="Arial"/>
          <w:lang w:eastAsia="zh-CN"/>
        </w:rPr>
        <w:tab/>
      </w:r>
      <w:r>
        <w:rPr>
          <w:rFonts w:hint="eastAsia" w:cs="Arial"/>
          <w:lang w:eastAsia="zh-CN"/>
        </w:rPr>
        <w:t>Prop</w:t>
      </w:r>
      <w:r>
        <w:rPr>
          <w:rFonts w:cs="Arial"/>
          <w:lang w:eastAsia="zh-CN"/>
        </w:rPr>
        <w:t>agation model</w:t>
      </w:r>
      <w:bookmarkEnd w:id="62"/>
      <w:bookmarkEnd w:id="63"/>
      <w:bookmarkEnd w:id="64"/>
      <w:bookmarkEnd w:id="65"/>
      <w:bookmarkEnd w:id="66"/>
      <w:bookmarkEnd w:id="67"/>
    </w:p>
    <w:p>
      <w:pPr>
        <w:pStyle w:val="5"/>
        <w:rPr>
          <w:rFonts w:cs="Arial"/>
          <w:b/>
        </w:rPr>
      </w:pPr>
      <w:bookmarkStart w:id="68" w:name="_Toc87889253"/>
      <w:bookmarkStart w:id="69" w:name="_Toc104122358"/>
      <w:bookmarkStart w:id="70" w:name="_Toc104210164"/>
      <w:bookmarkStart w:id="71" w:name="_Toc104502876"/>
      <w:bookmarkStart w:id="72" w:name="_Toc106127636"/>
      <w:bookmarkStart w:id="73" w:name="_Toc94170354"/>
      <w:r>
        <w:rPr>
          <w:rFonts w:cs="Arial"/>
        </w:rPr>
        <w:t>6.2.5.1</w:t>
      </w:r>
      <w:r>
        <w:rPr>
          <w:rFonts w:cs="Arial"/>
        </w:rPr>
        <w:tab/>
      </w:r>
      <w:r>
        <w:rPr>
          <w:rFonts w:cs="Arial"/>
        </w:rPr>
        <w:t>Propagation model between NTN SAN and UE</w:t>
      </w:r>
      <w:bookmarkEnd w:id="68"/>
      <w:bookmarkEnd w:id="69"/>
      <w:bookmarkEnd w:id="70"/>
      <w:bookmarkEnd w:id="71"/>
      <w:bookmarkEnd w:id="72"/>
      <w:bookmarkEnd w:id="73"/>
    </w:p>
    <w:p>
      <w:pPr>
        <w:rPr>
          <w:rFonts w:eastAsia="宋体"/>
        </w:rPr>
      </w:pPr>
      <w:r>
        <w:rPr>
          <w:rFonts w:hint="eastAsia" w:eastAsia="宋体"/>
        </w:rPr>
        <w:t>P</w:t>
      </w:r>
      <w:r>
        <w:rPr>
          <w:rFonts w:eastAsia="宋体"/>
        </w:rPr>
        <w:t>ropagation model between NTN SAN and UE should reference to section 6.6 in TR 38.811[5].</w:t>
      </w:r>
    </w:p>
    <w:p>
      <w:pPr>
        <w:pStyle w:val="5"/>
        <w:rPr>
          <w:rFonts w:cs="Arial"/>
          <w:b/>
        </w:rPr>
      </w:pPr>
      <w:bookmarkStart w:id="74" w:name="_Toc106127637"/>
      <w:bookmarkStart w:id="75" w:name="_Toc104210165"/>
      <w:bookmarkStart w:id="76" w:name="_Toc87889254"/>
      <w:bookmarkStart w:id="77" w:name="_Toc104122359"/>
      <w:bookmarkStart w:id="78" w:name="_Toc104502877"/>
      <w:bookmarkStart w:id="79" w:name="_Toc94170355"/>
      <w:r>
        <w:rPr>
          <w:rFonts w:cs="Arial"/>
        </w:rPr>
        <w:t>6.2.5.2</w:t>
      </w:r>
      <w:r>
        <w:rPr>
          <w:rFonts w:cs="Arial"/>
        </w:rPr>
        <w:tab/>
      </w:r>
      <w:r>
        <w:rPr>
          <w:rFonts w:cs="Arial"/>
        </w:rPr>
        <w:t>Propagation model between TN BS and UE</w:t>
      </w:r>
      <w:bookmarkEnd w:id="74"/>
      <w:bookmarkEnd w:id="75"/>
      <w:bookmarkEnd w:id="76"/>
      <w:bookmarkEnd w:id="77"/>
      <w:bookmarkEnd w:id="78"/>
      <w:bookmarkEnd w:id="79"/>
    </w:p>
    <w:p>
      <w:r>
        <w:t>Propagation model between TN BS and UE should reference to section 7.4 in TR 38.901</w:t>
      </w:r>
      <w:r>
        <w:rPr>
          <w:color w:val="000000"/>
          <w:szCs w:val="18"/>
        </w:rPr>
        <w:t>[10]</w:t>
      </w:r>
      <w:r>
        <w:t>.</w:t>
      </w:r>
    </w:p>
    <w:p>
      <w:pPr>
        <w:pStyle w:val="5"/>
        <w:rPr>
          <w:rFonts w:cs="Arial"/>
          <w:b/>
        </w:rPr>
      </w:pPr>
      <w:bookmarkStart w:id="80" w:name="_Toc104502878"/>
      <w:bookmarkStart w:id="81" w:name="_Toc94170356"/>
      <w:bookmarkStart w:id="82" w:name="_Toc106127638"/>
      <w:bookmarkStart w:id="83" w:name="_Toc104122360"/>
      <w:bookmarkStart w:id="84" w:name="_Toc87889255"/>
      <w:bookmarkStart w:id="85" w:name="_Toc104210166"/>
      <w:r>
        <w:rPr>
          <w:rFonts w:cs="Arial"/>
        </w:rPr>
        <w:t>6.2.5.3</w:t>
      </w:r>
      <w:r>
        <w:rPr>
          <w:rFonts w:cs="Arial"/>
        </w:rPr>
        <w:tab/>
      </w:r>
      <w:r>
        <w:rPr>
          <w:rFonts w:cs="Arial"/>
        </w:rPr>
        <w:t>Propagation model between NTN SAN and TN BS</w:t>
      </w:r>
      <w:bookmarkEnd w:id="80"/>
      <w:bookmarkEnd w:id="81"/>
      <w:bookmarkEnd w:id="82"/>
      <w:bookmarkEnd w:id="83"/>
      <w:bookmarkEnd w:id="84"/>
      <w:bookmarkEnd w:id="85"/>
    </w:p>
    <w:p>
      <w:pPr>
        <w:spacing w:after="120"/>
        <w:rPr>
          <w:rFonts w:eastAsia="宋体"/>
        </w:rPr>
      </w:pPr>
      <w:r>
        <w:rPr>
          <w:rFonts w:hint="eastAsia" w:eastAsia="宋体"/>
        </w:rPr>
        <w:t xml:space="preserve">Propagation model between NTN </w:t>
      </w:r>
      <w:r>
        <w:rPr>
          <w:rFonts w:eastAsia="宋体"/>
        </w:rPr>
        <w:t>SAN</w:t>
      </w:r>
      <w:r>
        <w:rPr>
          <w:rFonts w:hint="eastAsia" w:eastAsia="宋体"/>
        </w:rPr>
        <w:t xml:space="preserve"> and TN BS should reference to TS 38.811</w:t>
      </w:r>
      <w:r>
        <w:rPr>
          <w:rFonts w:eastAsia="宋体"/>
        </w:rPr>
        <w:t>[5]</w:t>
      </w:r>
      <w:r>
        <w:rPr>
          <w:rFonts w:hint="eastAsia" w:eastAsia="宋体"/>
        </w:rPr>
        <w:t xml:space="preserve"> which is used for DL-UL cross link interference for S band.</w:t>
      </w:r>
    </w:p>
    <w:p>
      <w:pPr>
        <w:pStyle w:val="4"/>
        <w:ind w:left="0" w:firstLine="0"/>
        <w:rPr>
          <w:lang w:eastAsia="zh-CN"/>
        </w:rPr>
      </w:pPr>
      <w:bookmarkStart w:id="86" w:name="_Toc104122362"/>
      <w:bookmarkStart w:id="87" w:name="_Toc94170358"/>
      <w:bookmarkStart w:id="88" w:name="_Toc104502880"/>
      <w:bookmarkStart w:id="89" w:name="_Toc106127640"/>
      <w:bookmarkStart w:id="90" w:name="_Toc87889257"/>
      <w:bookmarkStart w:id="91" w:name="_Toc104210168"/>
      <w:bookmarkStart w:id="92" w:name="_Toc79091615"/>
      <w:r>
        <w:rPr>
          <w:lang w:eastAsia="zh-CN"/>
        </w:rPr>
        <w:t>6.2.6</w:t>
      </w:r>
      <w:r>
        <w:rPr>
          <w:rFonts w:cs="Arial"/>
          <w:lang w:eastAsia="zh-CN"/>
        </w:rPr>
        <w:tab/>
      </w:r>
      <w:bookmarkStart w:id="93" w:name="_Toc494384421"/>
      <w:r>
        <w:t>Transmission power control model</w:t>
      </w:r>
      <w:bookmarkEnd w:id="86"/>
      <w:bookmarkEnd w:id="87"/>
      <w:bookmarkEnd w:id="88"/>
      <w:bookmarkEnd w:id="89"/>
      <w:bookmarkEnd w:id="90"/>
      <w:bookmarkEnd w:id="91"/>
      <w:bookmarkEnd w:id="93"/>
    </w:p>
    <w:p>
      <w:pPr>
        <w:pStyle w:val="5"/>
        <w:rPr>
          <w:rFonts w:cs="Arial"/>
          <w:b/>
          <w:lang w:val="sv-SE"/>
        </w:rPr>
      </w:pPr>
      <w:bookmarkStart w:id="94" w:name="_Toc106127641"/>
      <w:bookmarkStart w:id="95" w:name="_Toc104122363"/>
      <w:bookmarkStart w:id="96" w:name="_Toc104210169"/>
      <w:bookmarkStart w:id="97" w:name="_Toc87889258"/>
      <w:bookmarkStart w:id="98" w:name="_Toc104502881"/>
      <w:bookmarkStart w:id="99" w:name="_Toc94170359"/>
      <w:r>
        <w:rPr>
          <w:rFonts w:cs="Arial"/>
        </w:rPr>
        <w:t>6.2.6.1</w:t>
      </w:r>
      <w:r>
        <w:rPr>
          <w:rFonts w:cs="Arial"/>
        </w:rPr>
        <w:tab/>
      </w:r>
      <w:r>
        <w:rPr>
          <w:rFonts w:cs="Arial"/>
        </w:rPr>
        <w:t>TN UL TPC</w:t>
      </w:r>
      <w:bookmarkEnd w:id="94"/>
      <w:bookmarkEnd w:id="95"/>
      <w:bookmarkEnd w:id="96"/>
      <w:bookmarkEnd w:id="97"/>
      <w:bookmarkEnd w:id="98"/>
      <w:bookmarkEnd w:id="99"/>
    </w:p>
    <w:p>
      <w:pPr>
        <w:rPr>
          <w:rFonts w:eastAsia="MS Mincho"/>
          <w:lang w:eastAsia="ja-JP"/>
        </w:rPr>
      </w:pPr>
      <w:r>
        <w:rPr>
          <w:rFonts w:eastAsia="MS Mincho"/>
          <w:lang w:eastAsia="ja-JP"/>
        </w:rPr>
        <w:t>For uplink scenario, TPC model specified in Section 9.1 TR 36.942</w:t>
      </w:r>
      <w:r>
        <w:rPr>
          <w:color w:val="000000"/>
          <w:szCs w:val="18"/>
        </w:rPr>
        <w:t>[8]</w:t>
      </w:r>
      <w:r>
        <w:rPr>
          <w:rFonts w:eastAsia="MS Mincho"/>
          <w:lang w:eastAsia="ja-JP"/>
        </w:rPr>
        <w:t xml:space="preserve"> </w:t>
      </w:r>
      <w:r>
        <w:rPr>
          <w:rFonts w:eastAsia="等线"/>
        </w:rPr>
        <w:t>is</w:t>
      </w:r>
      <w:r>
        <w:rPr>
          <w:rFonts w:hint="eastAsia" w:eastAsia="等线"/>
        </w:rPr>
        <w:t xml:space="preserve"> </w:t>
      </w:r>
      <w:r>
        <w:rPr>
          <w:rFonts w:eastAsia="MS Mincho"/>
          <w:lang w:eastAsia="ja-JP"/>
        </w:rPr>
        <w:t>applied for TN with following parameters.</w:t>
      </w:r>
    </w:p>
    <w:p>
      <w:pPr>
        <w:pStyle w:val="39"/>
        <w:jc w:val="center"/>
      </w:pPr>
      <w:r>
        <w:object>
          <v:shape id="_x0000_i1026" o:spt="75" type="#_x0000_t75" style="height:43.2pt;width:179.7pt;" o:ole="t" fillcolor="#00CC99"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p>
    <w:p>
      <w:r>
        <w:t xml:space="preserve">where: </w:t>
      </w:r>
    </w:p>
    <w:p>
      <w:pPr>
        <w:pStyle w:val="32"/>
      </w:pPr>
      <w:r>
        <w:t>-</w:t>
      </w:r>
      <w:r>
        <w:tab/>
      </w:r>
      <w:r>
        <w:t>P</w:t>
      </w:r>
      <w:r>
        <w:rPr>
          <w:vertAlign w:val="subscript"/>
        </w:rPr>
        <w:t>max</w:t>
      </w:r>
      <w:r>
        <w:t xml:space="preserve"> = 2</w:t>
      </w:r>
      <w:r>
        <w:rPr>
          <w:rFonts w:hint="eastAsia"/>
        </w:rPr>
        <w:t>3</w:t>
      </w:r>
      <w:r>
        <w:t xml:space="preserve">dBm, </w:t>
      </w:r>
    </w:p>
    <w:p>
      <w:pPr>
        <w:pStyle w:val="32"/>
      </w:pPr>
      <w:r>
        <w:t>-</w:t>
      </w:r>
      <w:r>
        <w:tab/>
      </w:r>
      <w:r>
        <w:t>R</w:t>
      </w:r>
      <w:r>
        <w:rPr>
          <w:vertAlign w:val="subscript"/>
        </w:rPr>
        <w:t>min</w:t>
      </w:r>
      <w:r>
        <w:t xml:space="preserve"> = </w:t>
      </w:r>
      <w:r>
        <w:rPr>
          <w:rFonts w:hint="eastAsia"/>
        </w:rPr>
        <w:t xml:space="preserve">TBD </w:t>
      </w:r>
      <w:r>
        <w:t xml:space="preserve">dB, </w:t>
      </w:r>
    </w:p>
    <w:p>
      <w:pPr>
        <w:pStyle w:val="32"/>
      </w:pPr>
      <w:r>
        <w:t>-</w:t>
      </w:r>
      <w:r>
        <w:tab/>
      </w:r>
      <w:r>
        <w:t>CL</w:t>
      </w:r>
      <w:r>
        <w:rPr>
          <w:vertAlign w:val="subscript"/>
        </w:rPr>
        <w:t>x-ile</w:t>
      </w:r>
      <w:r>
        <w:t xml:space="preserve"> and γ are set</w:t>
      </w:r>
      <w:r>
        <w:rPr>
          <w:rFonts w:hint="eastAsia"/>
        </w:rPr>
        <w:t xml:space="preserve"> as following</w:t>
      </w:r>
      <w:r>
        <w:t>:</w:t>
      </w:r>
    </w:p>
    <w:p>
      <w:pPr>
        <w:pStyle w:val="97"/>
        <w:rPr>
          <w:lang w:eastAsia="ja-JP"/>
        </w:rPr>
      </w:pPr>
      <w:r>
        <w:rPr>
          <w:lang w:val="sv-SE"/>
        </w:rPr>
        <w:t>-</w:t>
      </w:r>
      <w:r>
        <w:rPr>
          <w:lang w:val="sv-SE"/>
        </w:rPr>
        <w:tab/>
      </w:r>
      <w:r>
        <w:rPr>
          <w:lang w:val="sv-SE"/>
        </w:rPr>
        <w:t>CL</w:t>
      </w:r>
      <w:r>
        <w:rPr>
          <w:vertAlign w:val="subscript"/>
          <w:lang w:val="sv-SE"/>
        </w:rPr>
        <w:t>x-ile</w:t>
      </w:r>
      <w:r>
        <w:rPr>
          <w:lang w:val="sv-SE"/>
        </w:rPr>
        <w:t xml:space="preserve"> </w:t>
      </w:r>
      <w:r>
        <w:rPr>
          <w:lang w:val="sv-SE" w:eastAsia="ja-JP"/>
        </w:rPr>
        <w:t>= 88 + 10*log</w:t>
      </w:r>
      <w:r>
        <w:rPr>
          <w:vertAlign w:val="subscript"/>
          <w:lang w:val="sv-SE" w:eastAsia="ja-JP"/>
        </w:rPr>
        <w:t>10</w:t>
      </w:r>
      <w:r>
        <w:rPr>
          <w:rFonts w:eastAsia="等线"/>
          <w:vertAlign w:val="subscript"/>
          <w:lang w:val="sv-SE"/>
        </w:rPr>
        <w:t xml:space="preserve"> </w:t>
      </w:r>
      <w:r>
        <w:rPr>
          <w:lang w:val="sv-SE" w:eastAsia="ja-JP"/>
        </w:rPr>
        <w:t xml:space="preserve">(200/X) + 11 – Y, </w:t>
      </w:r>
      <w:r>
        <w:rPr>
          <w:lang w:eastAsia="ja-JP"/>
        </w:rPr>
        <w:t>where X is UL transmission BW (MHz) and Y is the BS noise figure</w:t>
      </w:r>
    </w:p>
    <w:p>
      <w:pPr>
        <w:pStyle w:val="97"/>
        <w:rPr>
          <w:lang w:eastAsia="ja-JP"/>
        </w:rPr>
      </w:pPr>
      <w:r>
        <w:t>-</w:t>
      </w:r>
      <w:r>
        <w:tab/>
      </w:r>
      <w:r>
        <w:t>γ</w:t>
      </w:r>
      <w:r>
        <w:rPr>
          <w:lang w:eastAsia="ja-JP"/>
        </w:rPr>
        <w:t xml:space="preserve"> = 1For uplink scenario, </w:t>
      </w:r>
    </w:p>
    <w:p>
      <w:pPr>
        <w:pStyle w:val="5"/>
        <w:rPr>
          <w:rFonts w:cs="Arial"/>
          <w:b/>
          <w:lang w:val="sv-SE"/>
        </w:rPr>
      </w:pPr>
      <w:bookmarkStart w:id="100" w:name="_Toc104502882"/>
      <w:bookmarkStart w:id="101" w:name="_Toc87889259"/>
      <w:bookmarkStart w:id="102" w:name="_Toc94170360"/>
      <w:bookmarkStart w:id="103" w:name="_Toc104122364"/>
      <w:bookmarkStart w:id="104" w:name="_Toc106127642"/>
      <w:bookmarkStart w:id="105" w:name="_Toc104210170"/>
      <w:r>
        <w:rPr>
          <w:rFonts w:cs="Arial"/>
        </w:rPr>
        <w:t>6.2.6.2</w:t>
      </w:r>
      <w:r>
        <w:rPr>
          <w:rFonts w:cs="Arial"/>
        </w:rPr>
        <w:tab/>
      </w:r>
      <w:r>
        <w:rPr>
          <w:rFonts w:cs="Arial"/>
        </w:rPr>
        <w:t>NTN UL TPC</w:t>
      </w:r>
      <w:bookmarkEnd w:id="100"/>
      <w:bookmarkEnd w:id="101"/>
      <w:bookmarkEnd w:id="102"/>
      <w:bookmarkEnd w:id="103"/>
      <w:bookmarkEnd w:id="104"/>
      <w:bookmarkEnd w:id="105"/>
    </w:p>
    <w:p>
      <w:pPr>
        <w:rPr>
          <w:rFonts w:hint="default"/>
          <w:highlight w:val="yellow"/>
          <w:lang w:val="en-US"/>
        </w:rPr>
      </w:pPr>
      <w:r>
        <w:rPr>
          <w:lang w:val="sv-SE"/>
        </w:rPr>
        <w:t>For the coexistence study, the same TPC model of TN for NTN UL scenarios is adopted to align with UE UL power control parameters used in TR 38.821[6].</w:t>
      </w:r>
      <w:r>
        <w:rPr>
          <w:rFonts w:hint="eastAsia"/>
          <w:lang w:val="en-US" w:eastAsia="zh-CN"/>
        </w:rPr>
        <w:t xml:space="preserve"> Follow </w:t>
      </w:r>
      <w:r>
        <w:rPr>
          <w:lang w:val="sv-SE" w:eastAsia="en-US"/>
        </w:rPr>
        <w:t>36.942 section 5.1.1.6</w:t>
      </w:r>
      <w:r>
        <w:rPr>
          <w:rFonts w:hint="eastAsia"/>
          <w:lang w:val="sv-SE" w:eastAsia="zh-CN"/>
        </w:rPr>
        <w:t xml:space="preserve"> (set 1)</w:t>
      </w:r>
      <w:r>
        <w:rPr>
          <w:lang w:val="sv-SE" w:eastAsia="en-US"/>
        </w:rPr>
        <w:t xml:space="preserve"> by bandwidth scale</w:t>
      </w:r>
      <w:r>
        <w:rPr>
          <w:rFonts w:hint="eastAsia"/>
          <w:lang w:val="sv-SE" w:eastAsia="zh-CN"/>
        </w:rPr>
        <w:t>, target SNR at BS is 15 dB</w:t>
      </w:r>
      <w:r>
        <w:rPr>
          <w:rFonts w:hint="eastAsia"/>
          <w:lang w:val="en-US" w:eastAsia="zh-CN"/>
        </w:rPr>
        <w:t>.</w:t>
      </w:r>
    </w:p>
    <w:p>
      <w:pPr>
        <w:pStyle w:val="5"/>
        <w:rPr>
          <w:rFonts w:cs="Arial"/>
          <w:b/>
          <w:lang w:val="sv-SE"/>
        </w:rPr>
      </w:pPr>
      <w:bookmarkStart w:id="106" w:name="_Toc94170361"/>
      <w:bookmarkStart w:id="107" w:name="_Toc104502883"/>
      <w:bookmarkStart w:id="108" w:name="_Toc106127643"/>
      <w:bookmarkStart w:id="109" w:name="_Toc104210171"/>
      <w:bookmarkStart w:id="110" w:name="_Toc87889260"/>
      <w:bookmarkStart w:id="111" w:name="_Toc104122365"/>
      <w:r>
        <w:rPr>
          <w:rFonts w:cs="Arial"/>
        </w:rPr>
        <w:t>6.2.6.3</w:t>
      </w:r>
      <w:r>
        <w:rPr>
          <w:rFonts w:cs="Arial"/>
        </w:rPr>
        <w:tab/>
      </w:r>
      <w:r>
        <w:rPr>
          <w:rFonts w:cs="Arial"/>
        </w:rPr>
        <w:t>NTN DL TPC</w:t>
      </w:r>
      <w:bookmarkEnd w:id="106"/>
      <w:bookmarkEnd w:id="107"/>
      <w:bookmarkEnd w:id="108"/>
      <w:bookmarkEnd w:id="109"/>
      <w:bookmarkEnd w:id="110"/>
      <w:bookmarkEnd w:id="111"/>
    </w:p>
    <w:p>
      <w:pPr>
        <w:rPr>
          <w:lang w:val="sv-SE"/>
        </w:rPr>
      </w:pPr>
      <w:r>
        <w:rPr>
          <w:lang w:val="sv-SE"/>
        </w:rPr>
        <w:t>For downlink scenario, no power control scheme is applied.</w:t>
      </w:r>
    </w:p>
    <w:p>
      <w:pPr>
        <w:pStyle w:val="4"/>
        <w:ind w:left="0" w:firstLine="0"/>
        <w:rPr>
          <w:lang w:eastAsia="zh-CN"/>
        </w:rPr>
      </w:pPr>
      <w:bookmarkStart w:id="112" w:name="_Toc104210174"/>
      <w:bookmarkStart w:id="113" w:name="_Toc104122368"/>
      <w:bookmarkStart w:id="114" w:name="_Toc94170362"/>
      <w:bookmarkStart w:id="115" w:name="_Toc87889261"/>
      <w:bookmarkStart w:id="116" w:name="_Toc106127646"/>
      <w:bookmarkStart w:id="117" w:name="_Toc104502886"/>
      <w:r>
        <w:rPr>
          <w:lang w:eastAsia="zh-CN"/>
        </w:rPr>
        <w:t>6.2.7</w:t>
      </w:r>
      <w:r>
        <w:rPr>
          <w:rFonts w:cs="Arial"/>
          <w:lang w:eastAsia="zh-CN"/>
        </w:rPr>
        <w:tab/>
      </w:r>
      <w:r>
        <w:t>Received powe</w:t>
      </w:r>
      <w:r>
        <w:rPr>
          <w:rFonts w:hint="eastAsia"/>
          <w:lang w:val="en-US" w:eastAsia="zh-CN"/>
        </w:rPr>
        <w:t>-</w:t>
      </w:r>
      <w:r>
        <w:t>r model</w:t>
      </w:r>
      <w:bookmarkEnd w:id="112"/>
      <w:bookmarkEnd w:id="113"/>
      <w:bookmarkEnd w:id="114"/>
      <w:bookmarkEnd w:id="115"/>
      <w:bookmarkEnd w:id="116"/>
      <w:bookmarkEnd w:id="117"/>
    </w:p>
    <w:p>
      <w:r>
        <w:t>The received power in downlink and uplink scenarios is defined as below:</w:t>
      </w:r>
    </w:p>
    <w:p>
      <w:pPr>
        <w:pStyle w:val="39"/>
        <w:jc w:val="center"/>
        <w:rPr>
          <w:i/>
        </w:rPr>
      </w:pPr>
      <w:r>
        <w:rPr>
          <w:i/>
        </w:rPr>
        <w:t>RX_PWR = TX_PWR – Path loss + G_TX + G_RX</w:t>
      </w:r>
    </w:p>
    <w:p>
      <w:r>
        <w:rPr>
          <w:rFonts w:hint="eastAsia"/>
          <w:lang w:eastAsia="zh-CN"/>
        </w:rPr>
        <w:t>w</w:t>
      </w:r>
      <w:r>
        <w:t>here:</w:t>
      </w:r>
      <w:r>
        <w:tab/>
      </w:r>
      <w:r>
        <w:tab/>
      </w:r>
      <w:r>
        <w:tab/>
      </w:r>
    </w:p>
    <w:p>
      <w:pPr>
        <w:pStyle w:val="32"/>
      </w:pPr>
      <w:r>
        <w:t>-</w:t>
      </w:r>
      <w:r>
        <w:tab/>
      </w:r>
      <w:r>
        <w:t>RX_PWR is the received power</w:t>
      </w:r>
    </w:p>
    <w:p>
      <w:pPr>
        <w:pStyle w:val="32"/>
      </w:pPr>
      <w:r>
        <w:t>-</w:t>
      </w:r>
      <w:r>
        <w:tab/>
      </w:r>
      <w:r>
        <w:t>TX_PWR is the transmitted power</w:t>
      </w:r>
    </w:p>
    <w:p>
      <w:pPr>
        <w:pStyle w:val="32"/>
      </w:pPr>
      <w:r>
        <w:t>-</w:t>
      </w:r>
      <w:r>
        <w:tab/>
      </w:r>
      <w:r>
        <w:t>G_TX is the transmitter antenna gain (directional array gain)</w:t>
      </w:r>
    </w:p>
    <w:p>
      <w:pPr>
        <w:pStyle w:val="32"/>
      </w:pPr>
      <w:r>
        <w:t>-</w:t>
      </w:r>
      <w:r>
        <w:tab/>
      </w:r>
      <w:r>
        <w:t>G_RX is the receiver antenna gain (directional array gain).</w:t>
      </w:r>
    </w:p>
    <w:p>
      <w:pPr>
        <w:pStyle w:val="4"/>
        <w:ind w:left="0" w:firstLine="0"/>
      </w:pPr>
      <w:bookmarkStart w:id="118" w:name="_Toc104210175"/>
      <w:bookmarkStart w:id="119" w:name="_Toc104502887"/>
      <w:bookmarkStart w:id="120" w:name="_Toc94170363"/>
      <w:bookmarkStart w:id="121" w:name="_Toc106127647"/>
      <w:bookmarkStart w:id="122" w:name="_Toc87889262"/>
      <w:bookmarkStart w:id="123" w:name="_Toc104122369"/>
      <w:r>
        <w:rPr>
          <w:lang w:eastAsia="zh-CN"/>
        </w:rPr>
        <w:t>6.2.8</w:t>
      </w:r>
      <w:r>
        <w:rPr>
          <w:rFonts w:cs="Arial"/>
          <w:lang w:eastAsia="zh-CN"/>
        </w:rPr>
        <w:tab/>
      </w:r>
      <w:r>
        <w:t>Performance metric</w:t>
      </w:r>
      <w:bookmarkEnd w:id="118"/>
      <w:bookmarkEnd w:id="119"/>
      <w:bookmarkEnd w:id="120"/>
      <w:bookmarkEnd w:id="121"/>
      <w:bookmarkEnd w:id="122"/>
      <w:bookmarkEnd w:id="123"/>
    </w:p>
    <w:p>
      <w:r>
        <w:rPr>
          <w:rFonts w:hint="eastAsia"/>
        </w:rPr>
        <w:t>For NR,</w:t>
      </w:r>
      <w:r>
        <w:t xml:space="preserve"> t</w:t>
      </w:r>
      <w:r>
        <w:rPr>
          <w:rFonts w:hint="eastAsia"/>
        </w:rPr>
        <w:t>he average throughput loss and 5%-ile throughput loss should be less than 5%.</w:t>
      </w:r>
    </w:p>
    <w:p>
      <w:r>
        <w:t>F</w:t>
      </w:r>
      <w:r>
        <w:rPr>
          <w:rFonts w:hint="eastAsia"/>
        </w:rPr>
        <w:t xml:space="preserve">or </w:t>
      </w:r>
      <w:r>
        <w:rPr>
          <w:rFonts w:hint="eastAsia"/>
          <w:lang w:val="en-US" w:eastAsia="zh-CN"/>
        </w:rPr>
        <w:t xml:space="preserve">NB-IoT over </w:t>
      </w:r>
      <w:r>
        <w:rPr>
          <w:rFonts w:hint="eastAsia"/>
        </w:rPr>
        <w:t>NTN,</w:t>
      </w:r>
      <w:r>
        <w:t xml:space="preserve"> the average throughput loss and 5%-ile throughput loss should be less than 5%.</w:t>
      </w:r>
    </w:p>
    <w:p>
      <w:pPr>
        <w:pStyle w:val="4"/>
        <w:ind w:left="0" w:firstLine="0"/>
        <w:rPr>
          <w:rFonts w:hint="default" w:eastAsiaTheme="minorEastAsia"/>
          <w:lang w:val="en-US" w:eastAsia="zh-CN"/>
        </w:rPr>
      </w:pPr>
      <w:bookmarkStart w:id="124" w:name="_Toc87889263"/>
      <w:bookmarkStart w:id="125" w:name="_Toc104210176"/>
      <w:bookmarkStart w:id="126" w:name="_Toc94170364"/>
      <w:bookmarkStart w:id="127" w:name="_Toc104122370"/>
      <w:bookmarkStart w:id="128" w:name="_Toc106127648"/>
      <w:bookmarkStart w:id="129" w:name="_Toc104502888"/>
      <w:r>
        <w:rPr>
          <w:lang w:eastAsia="zh-CN"/>
        </w:rPr>
        <w:t>6.2.9</w:t>
      </w:r>
      <w:r>
        <w:rPr>
          <w:rFonts w:cs="Arial"/>
          <w:lang w:eastAsia="zh-CN"/>
        </w:rPr>
        <w:tab/>
      </w:r>
      <w:r>
        <w:t>Throughput ~ SNR mapping</w:t>
      </w:r>
      <w:bookmarkEnd w:id="124"/>
      <w:bookmarkEnd w:id="125"/>
      <w:bookmarkEnd w:id="126"/>
      <w:bookmarkEnd w:id="127"/>
      <w:bookmarkEnd w:id="128"/>
      <w:bookmarkEnd w:id="129"/>
      <w:r>
        <w:rPr>
          <w:rFonts w:hint="eastAsia"/>
          <w:lang w:val="en-US" w:eastAsia="zh-CN"/>
        </w:rPr>
        <w:t xml:space="preserve"> for NR</w:t>
      </w:r>
    </w:p>
    <w:p>
      <w:pPr>
        <w:rPr>
          <w:rFonts w:hint="eastAsia" w:eastAsia="等线"/>
          <w:lang w:val="en-US" w:eastAsia="zh-CN"/>
        </w:rPr>
      </w:pPr>
      <w:r>
        <w:rPr>
          <w:rFonts w:eastAsia="等线"/>
          <w:lang w:val="sv-SE"/>
        </w:rPr>
        <w:t>Adopt Section 5.2.7 of TR 38.803[20] as the SINR-Throughput performance metrics</w:t>
      </w:r>
      <w:r>
        <w:rPr>
          <w:rFonts w:hint="eastAsia" w:eastAsia="等线"/>
          <w:lang w:val="en-US" w:eastAsia="zh-CN"/>
        </w:rPr>
        <w:t>.</w:t>
      </w:r>
    </w:p>
    <w:p>
      <w:pPr>
        <w:rPr>
          <w:rFonts w:hint="eastAsia" w:eastAsia="等线"/>
          <w:lang w:val="en-US" w:eastAsia="zh-CN"/>
        </w:rPr>
      </w:pPr>
    </w:p>
    <w:p>
      <w:pPr>
        <w:rPr>
          <w:rFonts w:hint="default" w:eastAsia="等线"/>
          <w:lang w:val="en-US" w:eastAsia="zh-CN"/>
        </w:rPr>
      </w:pPr>
      <w:r>
        <w:rPr>
          <w:rFonts w:hint="eastAsia" w:eastAsia="等线"/>
          <w:lang w:val="en-US" w:eastAsia="zh-CN"/>
        </w:rPr>
        <w:t>Reference:</w:t>
      </w:r>
    </w:p>
    <w:tbl>
      <w:tblPr>
        <w:tblStyle w:val="23"/>
        <w:tblW w:w="9356"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99" w:type="dxa"/>
          <w:bottom w:w="0" w:type="dxa"/>
          <w:right w:w="99" w:type="dxa"/>
        </w:tblCellMar>
      </w:tblPr>
      <w:tblGrid>
        <w:gridCol w:w="9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56" w:hRule="atLeast"/>
        </w:trPr>
        <w:tc>
          <w:tcPr>
            <w:tcW w:w="9356" w:type="dxa"/>
            <w:shd w:val="clear" w:color="000000" w:fill="FFFFFF"/>
            <w:noWrap/>
          </w:tcPr>
          <w:p>
            <w:pPr>
              <w:spacing w:after="0"/>
              <w:rPr>
                <w:rFonts w:ascii="Arial" w:hAnsi="Arial" w:eastAsia="MS PGothic" w:cs="Arial"/>
                <w:sz w:val="16"/>
                <w:szCs w:val="16"/>
                <w:lang w:val="en-US" w:eastAsia="ja-JP"/>
              </w:rPr>
            </w:pPr>
            <w:r>
              <w:rPr>
                <w:rFonts w:ascii="Arial" w:hAnsi="Arial" w:eastAsia="MS PGothic" w:cs="Arial"/>
                <w:sz w:val="16"/>
                <w:szCs w:val="16"/>
                <w:lang w:val="en-US" w:eastAsia="ja-JP"/>
              </w:rPr>
              <w:t>[10.3.1] R4-167721 SINR vs throughput mapping Huawei, 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56" w:hRule="atLeast"/>
        </w:trPr>
        <w:tc>
          <w:tcPr>
            <w:tcW w:w="9356" w:type="dxa"/>
            <w:shd w:val="clear" w:color="000000" w:fill="FFFFFF"/>
            <w:noWrap/>
          </w:tcPr>
          <w:p>
            <w:pPr>
              <w:spacing w:after="0"/>
              <w:rPr>
                <w:rFonts w:ascii="Arial" w:hAnsi="Arial" w:eastAsia="MS PGothic" w:cs="Arial"/>
                <w:sz w:val="16"/>
                <w:szCs w:val="16"/>
                <w:lang w:val="en-US" w:eastAsia="ja-JP"/>
              </w:rPr>
            </w:pPr>
            <w:r>
              <w:rPr>
                <w:rFonts w:ascii="Arial" w:hAnsi="Arial" w:eastAsia="MS PGothic" w:cs="Arial"/>
                <w:sz w:val="16"/>
                <w:szCs w:val="16"/>
                <w:lang w:val="en-US" w:eastAsia="ja-JP"/>
              </w:rPr>
              <w:t>[10.3.1] R4-167722 TP for TR 38.803 SINR vs throughput mapping Huawei, Hisilicon</w:t>
            </w:r>
          </w:p>
        </w:tc>
      </w:tr>
    </w:tbl>
    <w:p>
      <w:pPr>
        <w:rPr>
          <w:rFonts w:hint="default" w:cs="Arial"/>
          <w:lang w:val="en-US" w:eastAsia="zh-CN"/>
        </w:rPr>
      </w:pPr>
    </w:p>
    <w:bookmarkEnd w:id="92"/>
    <w:p>
      <w:pPr>
        <w:pStyle w:val="3"/>
        <w:ind w:left="432" w:hanging="432"/>
      </w:pPr>
      <w:bookmarkStart w:id="130" w:name="_Toc104210177"/>
      <w:bookmarkStart w:id="131" w:name="_Toc104502889"/>
      <w:bookmarkStart w:id="132" w:name="_Toc94170365"/>
      <w:bookmarkStart w:id="133" w:name="_Toc104122371"/>
      <w:bookmarkStart w:id="134" w:name="_Toc87889264"/>
      <w:bookmarkStart w:id="135" w:name="_Toc106127649"/>
      <w:r>
        <w:t>6.3</w:t>
      </w:r>
      <w:r>
        <w:tab/>
      </w:r>
      <w:r>
        <w:t xml:space="preserve">Co-existence simulation </w:t>
      </w:r>
      <w:r>
        <w:rPr>
          <w:rFonts w:hint="eastAsia"/>
        </w:rPr>
        <w:t>methodology</w:t>
      </w:r>
      <w:bookmarkEnd w:id="130"/>
      <w:bookmarkEnd w:id="131"/>
      <w:bookmarkEnd w:id="132"/>
      <w:bookmarkEnd w:id="133"/>
      <w:bookmarkEnd w:id="134"/>
      <w:bookmarkEnd w:id="135"/>
    </w:p>
    <w:p>
      <w:pPr>
        <w:pStyle w:val="4"/>
      </w:pPr>
      <w:bookmarkStart w:id="136" w:name="_Toc104122372"/>
      <w:bookmarkStart w:id="137" w:name="_Toc104502890"/>
      <w:bookmarkStart w:id="138" w:name="_Toc106127650"/>
      <w:bookmarkStart w:id="139" w:name="_Toc104210178"/>
      <w:r>
        <w:rPr>
          <w:rFonts w:hint="eastAsia"/>
          <w:lang w:eastAsia="zh-CN"/>
        </w:rPr>
        <w:t>6.3.1</w:t>
      </w:r>
      <w:r>
        <w:tab/>
      </w:r>
      <w:r>
        <w:rPr>
          <w:rFonts w:hint="eastAsia"/>
          <w:lang w:eastAsia="zh-CN"/>
        </w:rPr>
        <w:t>Simulation</w:t>
      </w:r>
      <w:r>
        <w:t xml:space="preserve"> procedure</w:t>
      </w:r>
      <w:bookmarkEnd w:id="136"/>
      <w:bookmarkEnd w:id="137"/>
      <w:bookmarkEnd w:id="138"/>
      <w:bookmarkEnd w:id="139"/>
    </w:p>
    <w:p>
      <w:pPr>
        <w:spacing w:after="120"/>
        <w:rPr>
          <w:rFonts w:eastAsia="宋体"/>
        </w:rPr>
      </w:pPr>
      <w:r>
        <w:rPr>
          <w:rFonts w:eastAsia="宋体"/>
        </w:rPr>
        <w:t xml:space="preserve">Adopt following simulation steps. </w:t>
      </w:r>
    </w:p>
    <w:p>
      <w:pPr>
        <w:pStyle w:val="32"/>
        <w:rPr>
          <w:rFonts w:eastAsia="宋体"/>
          <w:szCs w:val="24"/>
        </w:rPr>
      </w:pPr>
      <w:r>
        <w:t>-</w:t>
      </w:r>
      <w:r>
        <w:tab/>
      </w:r>
      <w:r>
        <w:t xml:space="preserve">Step 1: Generate aggressor and victim networks. </w:t>
      </w:r>
    </w:p>
    <w:p>
      <w:pPr>
        <w:pStyle w:val="97"/>
        <w:rPr>
          <w:rFonts w:eastAsia="宋体"/>
        </w:rPr>
      </w:pPr>
      <w:r>
        <w:t>-</w:t>
      </w:r>
      <w:r>
        <w:tab/>
      </w:r>
      <w:r>
        <w:t>NTN central beam is at satellite nadir, surrounded with 6 co-frequency beams. NTN FRFs higher than 1 need to be considered. Assume one NTN aggressor as default.</w:t>
      </w:r>
    </w:p>
    <w:p>
      <w:pPr>
        <w:pStyle w:val="97"/>
        <w:rPr>
          <w:rFonts w:eastAsia="宋体"/>
        </w:rPr>
      </w:pPr>
      <w:r>
        <w:t>-</w:t>
      </w:r>
      <w:r>
        <w:tab/>
      </w:r>
      <w:r>
        <w:t>Deployment of TN network (19 cells with wraparound) refers to Table 6.2.1.1-1</w:t>
      </w:r>
    </w:p>
    <w:p>
      <w:pPr>
        <w:pStyle w:val="32"/>
        <w:rPr>
          <w:rFonts w:eastAsia="宋体"/>
          <w:szCs w:val="24"/>
        </w:rPr>
      </w:pPr>
      <w:r>
        <w:t>-</w:t>
      </w:r>
      <w:r>
        <w:tab/>
      </w:r>
      <w:r>
        <w:t>Step2: UE associations</w:t>
      </w:r>
    </w:p>
    <w:p>
      <w:pPr>
        <w:pStyle w:val="97"/>
        <w:rPr>
          <w:rFonts w:eastAsia="等线"/>
        </w:rPr>
      </w:pPr>
      <w:r>
        <w:t>-</w:t>
      </w:r>
      <w:r>
        <w:tab/>
      </w:r>
      <w:r>
        <w:t xml:space="preserve">TN UE are generated randomly inside the TN network, make sure enough TN UEs are associated to each TN sectors based on coupling loss. </w:t>
      </w:r>
    </w:p>
    <w:p>
      <w:pPr>
        <w:pStyle w:val="97"/>
        <w:rPr>
          <w:rFonts w:eastAsia="等线"/>
        </w:rPr>
      </w:pPr>
      <w:r>
        <w:rPr>
          <w:rFonts w:eastAsia="等线"/>
        </w:rPr>
        <w:t>-</w:t>
      </w:r>
      <w:r>
        <w:rPr>
          <w:rFonts w:eastAsia="等线"/>
        </w:rPr>
        <w:tab/>
      </w:r>
      <w:r>
        <w:rPr>
          <w:rFonts w:eastAsia="等线"/>
        </w:rPr>
        <w:t xml:space="preserve">Deployment of </w:t>
      </w:r>
      <w:r>
        <w:rPr>
          <w:rFonts w:hint="eastAsia" w:eastAsia="等线"/>
        </w:rPr>
        <w:t>N</w:t>
      </w:r>
      <w:r>
        <w:rPr>
          <w:rFonts w:eastAsia="等线"/>
        </w:rPr>
        <w:t xml:space="preserve">TN UE refers to </w:t>
      </w:r>
      <w:r>
        <w:t>Table 6.2.1.1-1</w:t>
      </w:r>
      <w:r>
        <w:rPr>
          <w:rFonts w:eastAsia="等线"/>
        </w:rPr>
        <w:t>.</w:t>
      </w:r>
    </w:p>
    <w:p>
      <w:pPr>
        <w:pStyle w:val="32"/>
        <w:rPr>
          <w:rFonts w:eastAsia="宋体"/>
          <w:szCs w:val="24"/>
        </w:rPr>
      </w:pPr>
      <w:r>
        <w:t>-</w:t>
      </w:r>
      <w:r>
        <w:tab/>
      </w:r>
      <w:r>
        <w:t>Step 3: Once association is done, round robin scheduling is used. BF weights are adjusted to point to the LOS direction between BS/SAN-UE. This</w:t>
      </w:r>
      <w:r>
        <w:rPr>
          <w:lang w:eastAsia="ja-JP"/>
        </w:rPr>
        <w:t xml:space="preserve"> is</w:t>
      </w:r>
      <w:r>
        <w:t xml:space="preserve"> done for both victim and aggressor networks.</w:t>
      </w:r>
    </w:p>
    <w:p>
      <w:pPr>
        <w:pStyle w:val="32"/>
        <w:rPr>
          <w:rFonts w:eastAsia="宋体"/>
          <w:szCs w:val="24"/>
        </w:rPr>
      </w:pPr>
      <w:r>
        <w:rPr>
          <w:lang w:eastAsia="ja-JP"/>
        </w:rPr>
        <w:t>-</w:t>
      </w:r>
      <w:r>
        <w:rPr>
          <w:lang w:eastAsia="ja-JP"/>
        </w:rPr>
        <w:tab/>
      </w:r>
      <w:r>
        <w:rPr>
          <w:lang w:eastAsia="ja-JP"/>
        </w:rPr>
        <w:t>Step 4: T</w:t>
      </w:r>
      <w:r>
        <w:t xml:space="preserve">hroughput </w:t>
      </w:r>
      <w:r>
        <w:rPr>
          <w:lang w:eastAsia="ja-JP"/>
        </w:rPr>
        <w:t xml:space="preserve">is computed </w:t>
      </w:r>
      <w:r>
        <w:t>in the victim systems without considering ACI</w:t>
      </w:r>
      <w:r>
        <w:rPr>
          <w:lang w:eastAsia="ja-JP"/>
        </w:rPr>
        <w:t xml:space="preserve"> as below:</w:t>
      </w:r>
    </w:p>
    <w:p>
      <w:pPr>
        <w:pStyle w:val="39"/>
        <w:jc w:val="center"/>
      </w:pPr>
      <m:oMath>
        <m:sSub>
          <m:sSubPr>
            <m:ctrlPr>
              <w:rPr>
                <w:rFonts w:ascii="Cambria Math" w:hAnsi="Cambria Math"/>
                <w:iCs/>
              </w:rPr>
            </m:ctrlPr>
          </m:sSubPr>
          <m:e>
            <m:r>
              <w:rPr>
                <w:rFonts w:ascii="Cambria Math" w:hAnsi="Cambria Math"/>
              </w:rPr>
              <m:t>Thput</m:t>
            </m:r>
            <m:ctrlPr>
              <w:rPr>
                <w:rFonts w:ascii="Cambria Math" w:hAnsi="Cambria Math"/>
                <w:iCs/>
              </w:rPr>
            </m:ctrlPr>
          </m:e>
          <m:sub>
            <m:r>
              <m:rPr>
                <m:sty m:val="p"/>
              </m:rPr>
              <w:rPr>
                <w:rFonts w:ascii="Cambria Math" w:hAnsi="Cambria Math"/>
              </w:rPr>
              <m:t>NO ACI</m:t>
            </m:r>
            <m:ctrlPr>
              <w:rPr>
                <w:rFonts w:ascii="Cambria Math" w:hAnsi="Cambria Math"/>
                <w:iCs/>
              </w:rPr>
            </m:ctrlPr>
          </m:sub>
        </m:sSub>
        <m:d>
          <m:dPr>
            <m:begChr m:val="["/>
            <m:endChr m:val="]"/>
            <m:ctrlPr>
              <w:rPr>
                <w:rFonts w:ascii="Cambria Math" w:hAnsi="Cambria Math"/>
                <w:iCs/>
              </w:rPr>
            </m:ctrlPr>
          </m:dPr>
          <m:e>
            <m:r>
              <w:rPr>
                <w:rFonts w:ascii="Cambria Math" w:hAnsi="Cambria Math"/>
              </w:rPr>
              <m:t>bpshz</m:t>
            </m:r>
            <m:ctrlPr>
              <w:rPr>
                <w:rFonts w:ascii="Cambria Math" w:hAnsi="Cambria Math"/>
                <w:iCs/>
              </w:rPr>
            </m:ctrlPr>
          </m:e>
        </m:d>
        <m:r>
          <m:rPr>
            <m:sty m:val="p"/>
          </m:rPr>
          <w:rPr>
            <w:rFonts w:ascii="Cambria Math" w:hAnsi="Cambria Math"/>
          </w:rPr>
          <m:t>=</m:t>
        </m:r>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ctrlPr>
                  <w:rPr>
                    <w:rFonts w:ascii="Cambria Math" w:hAnsi="Cambria Math"/>
                    <w:iCs/>
                  </w:rPr>
                </m:ctrlPr>
              </m:e>
              <m:sub>
                <m:r>
                  <w:rPr>
                    <w:rFonts w:ascii="Cambria Math" w:hAnsi="Cambria Math"/>
                  </w:rPr>
                  <m:t>ICI</m:t>
                </m:r>
                <m:ctrlPr>
                  <w:rPr>
                    <w:rFonts w:ascii="Cambria Math" w:hAnsi="Cambria Math"/>
                    <w:iCs/>
                  </w:rPr>
                </m:ctrlPr>
              </m:sub>
            </m:sSub>
            <m:ctrlPr>
              <w:rPr>
                <w:rFonts w:ascii="Cambria Math" w:hAnsi="Cambria Math"/>
                <w:iCs/>
              </w:rPr>
            </m:ctrlPr>
          </m:e>
        </m:d>
        <m:r>
          <m:rPr>
            <m:sty m:val="p"/>
          </m:rPr>
          <w:rPr>
            <w:rFonts w:ascii="Cambria Math" w:hAnsi="Cambria Math"/>
          </w:rPr>
          <m:t>=</m:t>
        </m:r>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ctrlPr>
                  <w:rPr>
                    <w:rFonts w:ascii="Cambria Math" w:hAnsi="Cambria Math"/>
                    <w:iCs/>
                  </w:rPr>
                </m:ctrlPr>
              </m:num>
              <m:den>
                <m:r>
                  <w:rPr>
                    <w:rFonts w:ascii="Cambria Math" w:hAnsi="Cambria Math"/>
                  </w:rPr>
                  <m:t>N</m:t>
                </m:r>
                <m:r>
                  <m:rPr>
                    <m:sty m:val="p"/>
                  </m:rPr>
                  <w:rPr>
                    <w:rFonts w:ascii="Cambria Math" w:hAnsi="Cambria Math"/>
                  </w:rPr>
                  <m:t>+</m:t>
                </m:r>
                <m:sSub>
                  <m:sSubPr>
                    <m:ctrlPr>
                      <w:rPr>
                        <w:rFonts w:ascii="Cambria Math" w:hAnsi="Cambria Math"/>
                        <w:iCs/>
                      </w:rPr>
                    </m:ctrlPr>
                  </m:sSubPr>
                  <m:e>
                    <m:r>
                      <w:rPr>
                        <w:rFonts w:ascii="Cambria Math" w:hAnsi="Cambria Math"/>
                      </w:rPr>
                      <m:t>I</m:t>
                    </m:r>
                    <m:ctrlPr>
                      <w:rPr>
                        <w:rFonts w:ascii="Cambria Math" w:hAnsi="Cambria Math"/>
                        <w:iCs/>
                      </w:rPr>
                    </m:ctrlPr>
                  </m:e>
                  <m:sub>
                    <m:r>
                      <w:rPr>
                        <w:rFonts w:ascii="Cambria Math" w:hAnsi="Cambria Math"/>
                      </w:rPr>
                      <m:t>ICI</m:t>
                    </m:r>
                    <m:ctrlPr>
                      <w:rPr>
                        <w:rFonts w:ascii="Cambria Math" w:hAnsi="Cambria Math"/>
                        <w:iCs/>
                      </w:rPr>
                    </m:ctrlPr>
                  </m:sub>
                </m:sSub>
                <m:ctrlPr>
                  <w:rPr>
                    <w:rFonts w:ascii="Cambria Math" w:hAnsi="Cambria Math"/>
                    <w:iCs/>
                  </w:rPr>
                </m:ctrlPr>
              </m:den>
            </m:f>
            <m:ctrlPr>
              <w:rPr>
                <w:rFonts w:ascii="Cambria Math" w:hAnsi="Cambria Math"/>
                <w:iCs/>
              </w:rPr>
            </m:ctrlPr>
          </m:e>
        </m:d>
      </m:oMath>
      <w:r>
        <w:t xml:space="preserve">, </w:t>
      </w:r>
    </w:p>
    <w:p>
      <w:pPr>
        <w:pStyle w:val="97"/>
      </w:pPr>
      <w:r>
        <w:t>where</w:t>
      </w:r>
      <w:r>
        <w:rPr>
          <w:lang w:eastAsia="zh-CN"/>
        </w:rPr>
        <w:t>:</w:t>
      </w:r>
      <w:r>
        <w:tab/>
      </w:r>
      <w:r>
        <w:tab/>
      </w:r>
      <w:r>
        <w:tab/>
      </w:r>
      <m:oMath>
        <m:sSub>
          <m:sSubPr>
            <m:ctrlPr>
              <w:rPr>
                <w:rFonts w:ascii="Cambria Math" w:hAnsi="Cambria Math"/>
                <w:iCs/>
              </w:rPr>
            </m:ctrlPr>
          </m:sSubPr>
          <m:e>
            <m:r>
              <w:rPr>
                <w:rFonts w:ascii="Cambria Math" w:hAnsi="Cambria Math"/>
              </w:rPr>
              <m:t>I</m:t>
            </m:r>
            <m:ctrlPr>
              <w:rPr>
                <w:rFonts w:ascii="Cambria Math" w:hAnsi="Cambria Math"/>
                <w:iCs/>
              </w:rPr>
            </m:ctrlPr>
          </m:e>
          <m:sub>
            <m:r>
              <w:rPr>
                <w:rFonts w:ascii="Cambria Math" w:hAnsi="Cambria Math"/>
              </w:rPr>
              <m:t>ICI</m:t>
            </m:r>
            <m:ctrlPr>
              <w:rPr>
                <w:rFonts w:ascii="Cambria Math" w:hAnsi="Cambria Math"/>
                <w:iCs/>
              </w:rPr>
            </m:ctrlPr>
          </m:sub>
        </m:sSub>
      </m:oMath>
      <w:r>
        <w:t xml:space="preserve"> is the inter-cell interference.</w:t>
      </w:r>
    </w:p>
    <w:p>
      <w:pPr>
        <w:pStyle w:val="32"/>
        <w:ind w:left="284" w:firstLine="0"/>
        <w:rPr>
          <w:highlight w:val="yellow"/>
        </w:rPr>
      </w:pPr>
      <w:r>
        <w:t>For TN-NTN SINR calculation, the satellite receiver off angle should be considered in the satellite receiver gain calculation when calculating SINR. Note that such angle is not considered in TR 38.821[6] section 6.1.3 equations. Thus those equations should be used for SINR calculation.</w:t>
      </w:r>
    </w:p>
    <w:p>
      <w:pPr>
        <w:pStyle w:val="32"/>
      </w:pPr>
      <w:r>
        <w:rPr>
          <w:lang w:eastAsia="ja-JP"/>
        </w:rPr>
        <w:t>-</w:t>
      </w:r>
      <w:r>
        <w:rPr>
          <w:lang w:eastAsia="ja-JP"/>
        </w:rPr>
        <w:tab/>
      </w:r>
      <w:r>
        <w:rPr>
          <w:lang w:eastAsia="ja-JP"/>
        </w:rPr>
        <w:t>Step 5: T</w:t>
      </w:r>
      <w:r>
        <w:t>hroughput</w:t>
      </w:r>
      <w:r>
        <w:rPr>
          <w:lang w:eastAsia="ja-JP"/>
        </w:rPr>
        <w:t xml:space="preserve"> is</w:t>
      </w:r>
      <w:r>
        <w:t xml:space="preserve"> computed considering ACI</w:t>
      </w:r>
      <w:r>
        <w:rPr>
          <w:lang w:eastAsia="ja-JP"/>
        </w:rPr>
        <w:t xml:space="preserve"> as below</w:t>
      </w:r>
      <w:r>
        <w:t>:</w:t>
      </w:r>
    </w:p>
    <w:p>
      <w:pPr>
        <w:pStyle w:val="39"/>
        <w:jc w:val="center"/>
      </w:pPr>
      <m:oMath>
        <m:sSub>
          <m:sSubPr>
            <m:ctrlPr>
              <w:rPr>
                <w:rFonts w:ascii="Cambria Math" w:hAnsi="Cambria Math"/>
                <w:i/>
                <w:iCs/>
              </w:rPr>
            </m:ctrlPr>
          </m:sSubPr>
          <m:e>
            <m:r>
              <m:rPr>
                <m:sty m:val="p"/>
              </m:rPr>
              <w:rPr>
                <w:rFonts w:ascii="Cambria Math" w:hAnsi="Cambria Math"/>
              </w:rPr>
              <m:t>Thput</m:t>
            </m:r>
            <m:ctrlPr>
              <w:rPr>
                <w:rFonts w:ascii="Cambria Math" w:hAnsi="Cambria Math"/>
                <w:i/>
                <w:iCs/>
              </w:rPr>
            </m:ctrlPr>
          </m:e>
          <m:sub>
            <m:r>
              <m:rPr>
                <m:sty m:val="p"/>
              </m:rPr>
              <w:rPr>
                <w:rFonts w:ascii="Cambria Math" w:hAnsi="Cambria Math"/>
              </w:rPr>
              <m:t>ACI</m:t>
            </m:r>
            <m:ctrlPr>
              <w:rPr>
                <w:rFonts w:ascii="Cambria Math" w:hAnsi="Cambria Math"/>
                <w:i/>
                <w:iCs/>
              </w:rPr>
            </m:ctrlPr>
          </m:sub>
        </m:sSub>
        <m:d>
          <m:dPr>
            <m:begChr m:val="["/>
            <m:endChr m:val="]"/>
            <m:ctrlPr>
              <w:rPr>
                <w:rFonts w:ascii="Cambria Math" w:hAnsi="Cambria Math"/>
                <w:i/>
                <w:iCs/>
              </w:rPr>
            </m:ctrlPr>
          </m:dPr>
          <m:e>
            <m:r>
              <m:rPr>
                <m:sty m:val="p"/>
              </m:rPr>
              <w:rPr>
                <w:rFonts w:ascii="Cambria Math" w:hAnsi="Cambria Math"/>
              </w:rPr>
              <m:t>bpshz</m:t>
            </m:r>
            <m:ctrlPr>
              <w:rPr>
                <w:rFonts w:ascii="Cambria Math" w:hAnsi="Cambria Math"/>
                <w:i/>
                <w:iCs/>
              </w:rPr>
            </m:ctrlP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ctrlPr>
                  <w:rPr>
                    <w:rFonts w:ascii="Cambria Math" w:hAnsi="Cambria Math"/>
                    <w:i/>
                    <w:iCs/>
                  </w:rPr>
                </m:ctrlPr>
              </m:e>
              <m:sub>
                <m:r>
                  <m:rPr>
                    <m:sty m:val="p"/>
                  </m:rPr>
                  <w:rPr>
                    <w:rFonts w:ascii="Cambria Math" w:hAnsi="Cambria Math"/>
                  </w:rPr>
                  <m:t>ICI+ACI</m:t>
                </m:r>
                <m:ctrlPr>
                  <w:rPr>
                    <w:rFonts w:ascii="Cambria Math" w:hAnsi="Cambria Math"/>
                    <w:i/>
                    <w:iCs/>
                  </w:rPr>
                </m:ctrlPr>
              </m:sub>
            </m:sSub>
            <m:ctrlPr>
              <w:rPr>
                <w:rFonts w:ascii="Cambria Math" w:hAnsi="Cambria Math"/>
                <w:i/>
                <w:iCs/>
              </w:rPr>
            </m:ctrlPr>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ctrlPr>
                  <w:rPr>
                    <w:rFonts w:ascii="Cambria Math" w:hAnsi="Cambria Math"/>
                    <w:i/>
                    <w:iCs/>
                  </w:rPr>
                </m:ctrlP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ctrlPr>
                      <w:rPr>
                        <w:rFonts w:ascii="Cambria Math" w:hAnsi="Cambria Math"/>
                        <w:i/>
                        <w:iCs/>
                      </w:rPr>
                    </m:ctrlPr>
                  </m:e>
                  <m:sub>
                    <m:r>
                      <m:rPr>
                        <m:sty m:val="p"/>
                      </m:rPr>
                      <w:rPr>
                        <w:rFonts w:ascii="Cambria Math" w:hAnsi="Cambria Math"/>
                      </w:rPr>
                      <m:t>ICI</m:t>
                    </m:r>
                    <m:ctrlPr>
                      <w:rPr>
                        <w:rFonts w:ascii="Cambria Math" w:hAnsi="Cambria Math"/>
                        <w:i/>
                        <w:iCs/>
                      </w:rPr>
                    </m:ctrlP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ctrlPr>
                      <w:rPr>
                        <w:rFonts w:ascii="Cambria Math" w:hAnsi="Cambria Math"/>
                        <w:i/>
                        <w:iCs/>
                      </w:rPr>
                    </m:ctrlPr>
                  </m:e>
                  <m:sub>
                    <m:r>
                      <m:rPr>
                        <m:sty m:val="p"/>
                      </m:rPr>
                      <w:rPr>
                        <w:rFonts w:ascii="Cambria Math" w:hAnsi="Cambria Math"/>
                      </w:rPr>
                      <m:t>ACI</m:t>
                    </m:r>
                    <m:ctrlPr>
                      <w:rPr>
                        <w:rFonts w:ascii="Cambria Math" w:hAnsi="Cambria Math"/>
                        <w:i/>
                        <w:iCs/>
                      </w:rPr>
                    </m:ctrlPr>
                  </m:sub>
                </m:sSub>
                <m:ctrlPr>
                  <w:rPr>
                    <w:rFonts w:ascii="Cambria Math" w:hAnsi="Cambria Math"/>
                    <w:i/>
                    <w:iCs/>
                  </w:rPr>
                </m:ctrlPr>
              </m:den>
            </m:f>
            <m:ctrlPr>
              <w:rPr>
                <w:rFonts w:ascii="Cambria Math" w:hAnsi="Cambria Math"/>
                <w:i/>
                <w:iCs/>
              </w:rPr>
            </m:ctrlPr>
          </m:e>
        </m:d>
      </m:oMath>
      <w:r>
        <w:t xml:space="preserve">, </w:t>
      </w:r>
    </w:p>
    <w:p>
      <w:pPr>
        <w:pStyle w:val="97"/>
      </w:pPr>
      <w:r>
        <w:t>where:</w:t>
      </w:r>
      <w:r>
        <w:tab/>
      </w:r>
      <w:r>
        <w:tab/>
      </w:r>
      <w:r>
        <w:tab/>
      </w:r>
      <m:oMath>
        <m:sSub>
          <m:sSubPr>
            <m:ctrlPr>
              <w:rPr>
                <w:rFonts w:ascii="Cambria Math" w:hAnsi="Cambria Math"/>
                <w:i/>
                <w:iCs/>
              </w:rPr>
            </m:ctrlPr>
          </m:sSubPr>
          <m:e>
            <m:r>
              <w:rPr>
                <w:rFonts w:ascii="Cambria Math" w:hAnsi="Cambria Math"/>
              </w:rPr>
              <m:t>I</m:t>
            </m:r>
            <m:ctrlPr>
              <w:rPr>
                <w:rFonts w:ascii="Cambria Math" w:hAnsi="Cambria Math"/>
                <w:i/>
                <w:iCs/>
              </w:rPr>
            </m:ctrlPr>
          </m:e>
          <m:sub>
            <m:r>
              <w:rPr>
                <w:rFonts w:ascii="Cambria Math" w:hAnsi="Cambria Math"/>
              </w:rPr>
              <m:t>ACI</m:t>
            </m:r>
            <m:ctrlPr>
              <w:rPr>
                <w:rFonts w:ascii="Cambria Math" w:hAnsi="Cambria Math"/>
                <w:i/>
                <w:iCs/>
              </w:rPr>
            </m:ctrlPr>
          </m:sub>
        </m:sSub>
      </m:oMath>
      <w:r>
        <w:t xml:space="preserve"> is the adjacent channel interference.</w:t>
      </w:r>
    </w:p>
    <w:p>
      <w:pPr>
        <w:pStyle w:val="32"/>
      </w:pPr>
      <w:r>
        <w:rPr>
          <w:lang w:eastAsia="ja-JP"/>
        </w:rPr>
        <w:t>-</w:t>
      </w:r>
      <w:r>
        <w:rPr>
          <w:lang w:eastAsia="ja-JP"/>
        </w:rPr>
        <w:tab/>
      </w:r>
      <w:r>
        <w:rPr>
          <w:lang w:eastAsia="ja-JP"/>
        </w:rPr>
        <w:t>Step 6: RF</w:t>
      </w:r>
      <w:r>
        <w:t xml:space="preserve"> parameters are determined based </w:t>
      </w:r>
      <w:r>
        <w:rPr>
          <w:lang w:eastAsia="ja-JP"/>
        </w:rPr>
        <w:t xml:space="preserve">on the </w:t>
      </w:r>
      <w:r>
        <w:t>degradation cause by ACI</w:t>
      </w:r>
      <w:r>
        <w:rPr>
          <w:lang w:eastAsia="ja-JP"/>
        </w:rPr>
        <w:t xml:space="preserve"> as below</w:t>
      </w:r>
      <w:r>
        <w:t>:</w:t>
      </w:r>
    </w:p>
    <w:p>
      <w:pPr>
        <w:pStyle w:val="39"/>
        <w:rPr>
          <w:iCs/>
        </w:rPr>
      </w:pPr>
      <m:oMathPara>
        <m:oMath>
          <m:r>
            <w:rPr>
              <w:rFonts w:ascii="Cambria Math" w:hAnsi="Cambria Math"/>
            </w:rPr>
            <m:t>Los</m:t>
          </m:r>
          <m:sSub>
            <m:sSubPr>
              <m:ctrlPr>
                <w:rPr>
                  <w:rFonts w:ascii="Cambria Math" w:hAnsi="Cambria Math"/>
                  <w:iCs/>
                </w:rPr>
              </m:ctrlPr>
            </m:sSubPr>
            <m:e>
              <m:r>
                <w:rPr>
                  <w:rFonts w:ascii="Cambria Math" w:hAnsi="Cambria Math"/>
                </w:rPr>
                <m:t>s</m:t>
              </m:r>
              <m:ctrlPr>
                <w:rPr>
                  <w:rFonts w:ascii="Cambria Math" w:hAnsi="Cambria Math"/>
                  <w:iCs/>
                </w:rPr>
              </m:ctrlPr>
            </m:e>
            <m:sub>
              <m:r>
                <w:rPr>
                  <w:rFonts w:ascii="Cambria Math" w:hAnsi="Cambria Math"/>
                </w:rPr>
                <m:t>ACI</m:t>
              </m:r>
              <m:ctrlPr>
                <w:rPr>
                  <w:rFonts w:ascii="Cambria Math" w:hAnsi="Cambria Math"/>
                  <w:iCs/>
                </w:rPr>
              </m:ctrlP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ctrlPr>
                    <w:rPr>
                      <w:rFonts w:ascii="Cambria Math" w:hAnsi="Cambria Math"/>
                      <w:iCs/>
                    </w:rPr>
                  </m:ctrlPr>
                </m:e>
                <m:sub>
                  <m:r>
                    <m:rPr>
                      <m:sty m:val="p"/>
                    </m:rPr>
                    <w:rPr>
                      <w:rFonts w:ascii="Cambria Math" w:hAnsi="Cambria Math"/>
                    </w:rPr>
                    <m:t>ACI</m:t>
                  </m:r>
                  <m:ctrlPr>
                    <w:rPr>
                      <w:rFonts w:ascii="Cambria Math" w:hAnsi="Cambria Math"/>
                      <w:iCs/>
                    </w:rPr>
                  </m:ctrlPr>
                </m:sub>
              </m:sSub>
              <m:ctrlPr>
                <w:rPr>
                  <w:rFonts w:ascii="Cambria Math" w:hAnsi="Cambria Math"/>
                  <w:iCs/>
                </w:rPr>
              </m:ctrlPr>
            </m:num>
            <m:den>
              <m:sSub>
                <m:sSubPr>
                  <m:ctrlPr>
                    <w:rPr>
                      <w:rFonts w:ascii="Cambria Math" w:hAnsi="Cambria Math"/>
                      <w:iCs/>
                    </w:rPr>
                  </m:ctrlPr>
                </m:sSubPr>
                <m:e>
                  <m:r>
                    <m:rPr>
                      <m:sty m:val="p"/>
                    </m:rPr>
                    <w:rPr>
                      <w:rFonts w:ascii="Cambria Math" w:hAnsi="Cambria Math"/>
                    </w:rPr>
                    <m:t>Thput</m:t>
                  </m:r>
                  <m:ctrlPr>
                    <w:rPr>
                      <w:rFonts w:ascii="Cambria Math" w:hAnsi="Cambria Math"/>
                      <w:iCs/>
                    </w:rPr>
                  </m:ctrlPr>
                </m:e>
                <m:sub>
                  <m:r>
                    <m:rPr>
                      <m:sty m:val="p"/>
                    </m:rPr>
                    <w:rPr>
                      <w:rFonts w:ascii="Cambria Math" w:hAnsi="Cambria Math"/>
                    </w:rPr>
                    <m:t>SINGLE</m:t>
                  </m:r>
                  <m:ctrlPr>
                    <w:rPr>
                      <w:rFonts w:ascii="Cambria Math" w:hAnsi="Cambria Math"/>
                      <w:iCs/>
                    </w:rPr>
                  </m:ctrlPr>
                </m:sub>
              </m:sSub>
              <m:ctrlPr>
                <w:rPr>
                  <w:rFonts w:ascii="Cambria Math" w:hAnsi="Cambria Math"/>
                  <w:iCs/>
                </w:rPr>
              </m:ctrlPr>
            </m:den>
          </m:f>
        </m:oMath>
      </m:oMathPara>
    </w:p>
    <w:p>
      <w:r>
        <w:t xml:space="preserve">To simplify the simulation of interference from TN to NTN UL in Case 2 and 6, following method can be used. </w:t>
      </w:r>
      <w:r>
        <w:rPr>
          <w:lang w:eastAsia="ja-JP"/>
        </w:rPr>
        <w:t>Consider the active TN cells from central NTN beam for the ACI evaluation from TN to NTN UL.</w:t>
      </w:r>
      <w:r>
        <w:t xml:space="preserve"> </w:t>
      </w:r>
      <w:r>
        <w:rPr>
          <w:rFonts w:hint="eastAsia"/>
        </w:rPr>
        <w:t>T</w:t>
      </w:r>
      <w:r>
        <w:rPr>
          <w:lang w:eastAsia="ja-JP"/>
        </w:rPr>
        <w:t>he scaling factor is to be discussed and determined if any in next meeting. There is a view that simplifying such coexistence simulation work for Case 2 may even not be required.</w:t>
      </w:r>
    </w:p>
    <w:p>
      <w:pPr>
        <w:pStyle w:val="32"/>
      </w:pPr>
      <w:r>
        <w:rPr>
          <w:rFonts w:eastAsia="MS Mincho"/>
          <w:szCs w:val="24"/>
        </w:rPr>
        <w:t>-</w:t>
      </w:r>
      <w:r>
        <w:rPr>
          <w:rFonts w:eastAsia="MS Mincho"/>
          <w:szCs w:val="24"/>
        </w:rPr>
        <w:tab/>
      </w:r>
      <w:r>
        <w:rPr>
          <w:rFonts w:hint="eastAsia" w:eastAsia="MS Mincho"/>
          <w:szCs w:val="24"/>
        </w:rPr>
        <w:t>Step</w:t>
      </w:r>
      <w:r>
        <w:rPr>
          <w:rFonts w:hint="eastAsia"/>
          <w:bCs/>
        </w:rPr>
        <w:t xml:space="preserve"> 1</w:t>
      </w:r>
      <w:r>
        <w:rPr>
          <w:rFonts w:hint="eastAsia"/>
        </w:rPr>
        <w:t>: to drop NTN UE per beamprint randomly;</w:t>
      </w:r>
    </w:p>
    <w:p>
      <w:pPr>
        <w:pStyle w:val="32"/>
      </w:pPr>
      <w:r>
        <w:rPr>
          <w:rFonts w:hint="eastAsia"/>
          <w:bCs/>
        </w:rPr>
        <w:t>-</w:t>
      </w:r>
      <w:r>
        <w:rPr>
          <w:bCs/>
        </w:rPr>
        <w:tab/>
      </w:r>
      <w:r>
        <w:rPr>
          <w:rFonts w:hint="eastAsia"/>
          <w:bCs/>
        </w:rPr>
        <w:t>Step 2</w:t>
      </w:r>
      <w:r>
        <w:rPr>
          <w:rFonts w:hint="eastAsia"/>
        </w:rPr>
        <w:t xml:space="preserve">: to drop N </w:t>
      </w:r>
      <w:r>
        <w:t>clusters consisting of 57 sectors</w:t>
      </w:r>
      <w:r>
        <w:rPr>
          <w:rFonts w:hint="eastAsia"/>
        </w:rPr>
        <w:t xml:space="preserve"> per beamprint randomly:</w:t>
      </w:r>
    </w:p>
    <w:p>
      <w:pPr>
        <w:pStyle w:val="32"/>
      </w:pPr>
      <w:r>
        <w:rPr>
          <w:rFonts w:hint="eastAsia"/>
          <w:bCs/>
        </w:rPr>
        <w:t>-</w:t>
      </w:r>
      <w:r>
        <w:rPr>
          <w:bCs/>
        </w:rPr>
        <w:tab/>
      </w:r>
      <w:r>
        <w:rPr>
          <w:rFonts w:hint="eastAsia"/>
          <w:bCs/>
        </w:rPr>
        <w:t>Step</w:t>
      </w:r>
      <w:r>
        <w:rPr>
          <w:rFonts w:hint="eastAsia" w:eastAsia="MS Mincho"/>
          <w:bCs/>
        </w:rPr>
        <w:t xml:space="preserve"> 3</w:t>
      </w:r>
      <w:r>
        <w:rPr>
          <w:rFonts w:hint="eastAsia" w:eastAsia="MS Mincho"/>
        </w:rPr>
        <w:t xml:space="preserve">: to calculate the total ACI </w:t>
      </w:r>
      <w:r>
        <w:rPr>
          <w:rFonts w:hint="eastAsia" w:eastAsia="MS Mincho"/>
          <w:bCs/>
        </w:rPr>
        <w:t>per beam</w:t>
      </w:r>
      <w:r>
        <w:rPr>
          <w:rFonts w:hint="eastAsia" w:eastAsia="MS Mincho"/>
        </w:rPr>
        <w:t xml:space="preserve"> to NTN UL by following scaling factor:</w:t>
      </w:r>
    </w:p>
    <w:p>
      <w:pPr>
        <w:pStyle w:val="39"/>
        <w:jc w:val="center"/>
      </w:pPr>
      <w:r>
        <w:object>
          <v:shape id="_x0000_i1027" o:spt="75" type="#_x0000_t75" style="height:35.7pt;width:158.4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p>
    <w:p>
      <w:pPr>
        <w:pStyle w:val="97"/>
      </w:pPr>
      <w:r>
        <w:t>where</w:t>
      </w:r>
      <w:r>
        <w:rPr>
          <w:rFonts w:hint="eastAsia"/>
          <w:lang w:eastAsia="zh-CN"/>
        </w:rPr>
        <w:t>:</w:t>
      </w:r>
      <w:r>
        <w:rPr>
          <w:lang w:eastAsia="zh-CN"/>
        </w:rPr>
        <w:tab/>
      </w:r>
      <w:r>
        <w:rPr>
          <w:lang w:eastAsia="zh-CN"/>
        </w:rPr>
        <w:tab/>
      </w:r>
      <w:r>
        <w:rPr>
          <w:lang w:eastAsia="zh-CN"/>
        </w:rPr>
        <w:tab/>
      </w:r>
      <w:r>
        <w:t xml:space="preserve">active_TN = </w:t>
      </w:r>
      <w:r>
        <w:rPr>
          <w:b/>
        </w:rPr>
        <w:t>active_factor</w:t>
      </w:r>
      <w:r>
        <w:t xml:space="preserve">*round (the area per beam/the area of 57 sectors)       </w:t>
      </w:r>
    </w:p>
    <w:p>
      <w:pPr>
        <w:pStyle w:val="97"/>
        <w:ind w:left="1703" w:firstLine="1"/>
      </w:pPr>
      <w:r>
        <w:t>active_factor = 20% (or lower, particularly for urban scenarios)</w:t>
      </w:r>
    </w:p>
    <w:p>
      <w:pPr>
        <w:pStyle w:val="32"/>
      </w:pPr>
      <w:r>
        <w:rPr>
          <w:bCs/>
        </w:rPr>
        <w:t>-</w:t>
      </w:r>
      <w:r>
        <w:rPr>
          <w:bCs/>
        </w:rPr>
        <w:tab/>
      </w:r>
      <w:r>
        <w:rPr>
          <w:rFonts w:hint="eastAsia"/>
          <w:bCs/>
        </w:rPr>
        <w:t>Step 4</w:t>
      </w:r>
      <w:r>
        <w:rPr>
          <w:rFonts w:hint="eastAsia"/>
        </w:rPr>
        <w:t>: to calculate the total ACI from all beams (e.g. M=7 ) for NTN:</w:t>
      </w:r>
    </w:p>
    <w:p>
      <w:pPr>
        <w:pStyle w:val="39"/>
        <w:jc w:val="center"/>
        <w:rPr>
          <w:rFonts w:hint="eastAsia"/>
          <w:kern w:val="2"/>
          <w:sz w:val="21"/>
          <w:szCs w:val="24"/>
          <w:highlight w:val="none"/>
          <w:lang w:val="en-US" w:eastAsia="zh-CN" w:bidi="ar-SA"/>
        </w:rPr>
      </w:pPr>
      <w:r>
        <w:object>
          <v:shape id="_x0000_i1028" o:spt="75" type="#_x0000_t75" style="height:36.3pt;width:100.8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p>
    <w:p>
      <w:pPr>
        <w:numPr>
          <w:ilvl w:val="0"/>
          <w:numId w:val="0"/>
        </w:numPr>
        <w:rPr>
          <w:rFonts w:hint="eastAsia"/>
          <w:kern w:val="2"/>
          <w:sz w:val="21"/>
          <w:szCs w:val="24"/>
          <w:highlight w:val="none"/>
          <w:lang w:val="en-US" w:eastAsia="zh-CN" w:bidi="ar-SA"/>
        </w:rPr>
      </w:pPr>
    </w:p>
    <w:p>
      <w:pPr>
        <w:numPr>
          <w:ilvl w:val="0"/>
          <w:numId w:val="0"/>
        </w:numPr>
        <w:rPr>
          <w:rFonts w:hint="eastAsia"/>
          <w:kern w:val="2"/>
          <w:sz w:val="21"/>
          <w:szCs w:val="24"/>
          <w:highlight w:val="none"/>
          <w:lang w:val="en-US" w:eastAsia="zh-CN" w:bidi="ar-SA"/>
        </w:rPr>
      </w:pPr>
    </w:p>
    <w:p>
      <w:pPr>
        <w:numPr>
          <w:ilvl w:val="0"/>
          <w:numId w:val="0"/>
        </w:numPr>
        <w:rPr>
          <w:rFonts w:hint="eastAsia"/>
          <w:kern w:val="2"/>
          <w:sz w:val="21"/>
          <w:szCs w:val="24"/>
          <w:highlight w:val="none"/>
          <w:lang w:val="en-US" w:eastAsia="zh-CN" w:bidi="ar-SA"/>
        </w:rPr>
      </w:pPr>
    </w:p>
    <w:p>
      <w:pPr>
        <w:numPr>
          <w:ilvl w:val="0"/>
          <w:numId w:val="0"/>
        </w:numPr>
        <w:rPr>
          <w:rFonts w:hint="default"/>
          <w:kern w:val="2"/>
          <w:sz w:val="21"/>
          <w:szCs w:val="24"/>
          <w:highlight w:val="none"/>
          <w:lang w:val="en-US" w:eastAsia="zh-CN" w:bidi="ar-SA"/>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54DFA"/>
    <w:multiLevelType w:val="multilevel"/>
    <w:tmpl w:val="0F154DFA"/>
    <w:lvl w:ilvl="0" w:tentative="0">
      <w:start w:val="1"/>
      <w:numFmt w:val="bullet"/>
      <w:lvlText w:val=""/>
      <w:lvlJc w:val="left"/>
      <w:pPr>
        <w:ind w:left="720" w:hanging="360"/>
      </w:pPr>
      <w:rPr>
        <w:rFonts w:hint="default" w:ascii="Symbol" w:hAnsi="Symbol"/>
        <w:sz w:val="16"/>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48FE9CD0"/>
    <w:multiLevelType w:val="singleLevel"/>
    <w:tmpl w:val="48FE9CD0"/>
    <w:lvl w:ilvl="0" w:tentative="0">
      <w:start w:val="1"/>
      <w:numFmt w:val="decimal"/>
      <w:suff w:val="space"/>
      <w:lvlText w:val="[%1]"/>
      <w:lvlJc w:val="left"/>
    </w:lvl>
  </w:abstractNum>
  <w:abstractNum w:abstractNumId="2">
    <w:nsid w:val="5D177F5E"/>
    <w:multiLevelType w:val="multilevel"/>
    <w:tmpl w:val="5D177F5E"/>
    <w:lvl w:ilvl="0" w:tentative="0">
      <w:start w:val="1"/>
      <w:numFmt w:val="decimal"/>
      <w:pStyle w:val="3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D42"/>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376"/>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3A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71"/>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1F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0829E3"/>
    <w:rsid w:val="01133912"/>
    <w:rsid w:val="011747B7"/>
    <w:rsid w:val="01306365"/>
    <w:rsid w:val="01331C9B"/>
    <w:rsid w:val="01410E7A"/>
    <w:rsid w:val="01442D89"/>
    <w:rsid w:val="01443D97"/>
    <w:rsid w:val="014E1E85"/>
    <w:rsid w:val="01544DD9"/>
    <w:rsid w:val="016800B9"/>
    <w:rsid w:val="01821D8F"/>
    <w:rsid w:val="018C2266"/>
    <w:rsid w:val="0195201D"/>
    <w:rsid w:val="01A402CD"/>
    <w:rsid w:val="01A742A2"/>
    <w:rsid w:val="01B0077E"/>
    <w:rsid w:val="01B61CD7"/>
    <w:rsid w:val="01BE6ACE"/>
    <w:rsid w:val="01C32135"/>
    <w:rsid w:val="01CB7A2C"/>
    <w:rsid w:val="01CF0FCA"/>
    <w:rsid w:val="01D518FC"/>
    <w:rsid w:val="01E1598F"/>
    <w:rsid w:val="01F60577"/>
    <w:rsid w:val="021042F2"/>
    <w:rsid w:val="02111AA8"/>
    <w:rsid w:val="021D2604"/>
    <w:rsid w:val="02287F5E"/>
    <w:rsid w:val="022F664B"/>
    <w:rsid w:val="022F66E0"/>
    <w:rsid w:val="02366B4A"/>
    <w:rsid w:val="0238292F"/>
    <w:rsid w:val="024C13AB"/>
    <w:rsid w:val="025A02AD"/>
    <w:rsid w:val="02770F62"/>
    <w:rsid w:val="028748E0"/>
    <w:rsid w:val="029A491F"/>
    <w:rsid w:val="02B6644F"/>
    <w:rsid w:val="02CE3DD2"/>
    <w:rsid w:val="02DC6BBC"/>
    <w:rsid w:val="02DC755D"/>
    <w:rsid w:val="02E929C0"/>
    <w:rsid w:val="02F95CD1"/>
    <w:rsid w:val="030C3D33"/>
    <w:rsid w:val="03183DFF"/>
    <w:rsid w:val="031E4C95"/>
    <w:rsid w:val="032E4DBB"/>
    <w:rsid w:val="032F075C"/>
    <w:rsid w:val="03332CAE"/>
    <w:rsid w:val="03343BC7"/>
    <w:rsid w:val="033A153D"/>
    <w:rsid w:val="033F52A3"/>
    <w:rsid w:val="0354325C"/>
    <w:rsid w:val="036509A5"/>
    <w:rsid w:val="03651217"/>
    <w:rsid w:val="03687ADD"/>
    <w:rsid w:val="036A231E"/>
    <w:rsid w:val="03774924"/>
    <w:rsid w:val="03822F79"/>
    <w:rsid w:val="03857DEE"/>
    <w:rsid w:val="039B69FD"/>
    <w:rsid w:val="039F2D9F"/>
    <w:rsid w:val="03BE7E64"/>
    <w:rsid w:val="03C0647A"/>
    <w:rsid w:val="03D10D94"/>
    <w:rsid w:val="03D4427A"/>
    <w:rsid w:val="03DD224D"/>
    <w:rsid w:val="040F1457"/>
    <w:rsid w:val="041875C1"/>
    <w:rsid w:val="042515D4"/>
    <w:rsid w:val="04252816"/>
    <w:rsid w:val="04376B0F"/>
    <w:rsid w:val="0444783F"/>
    <w:rsid w:val="04752193"/>
    <w:rsid w:val="04786ED3"/>
    <w:rsid w:val="048829D4"/>
    <w:rsid w:val="0494170A"/>
    <w:rsid w:val="049A50A2"/>
    <w:rsid w:val="04C151E8"/>
    <w:rsid w:val="04D73B70"/>
    <w:rsid w:val="04E13254"/>
    <w:rsid w:val="051034CD"/>
    <w:rsid w:val="051E0337"/>
    <w:rsid w:val="05376CB1"/>
    <w:rsid w:val="053E1AC2"/>
    <w:rsid w:val="05571B51"/>
    <w:rsid w:val="05583DC1"/>
    <w:rsid w:val="0563042F"/>
    <w:rsid w:val="056578E0"/>
    <w:rsid w:val="05816D10"/>
    <w:rsid w:val="05930F73"/>
    <w:rsid w:val="05A6080C"/>
    <w:rsid w:val="05BD1DC4"/>
    <w:rsid w:val="05BE42A5"/>
    <w:rsid w:val="05C10A86"/>
    <w:rsid w:val="05C441F0"/>
    <w:rsid w:val="05C656D6"/>
    <w:rsid w:val="05CB123A"/>
    <w:rsid w:val="05D16BC6"/>
    <w:rsid w:val="05E24768"/>
    <w:rsid w:val="05EE3B4E"/>
    <w:rsid w:val="05F0259A"/>
    <w:rsid w:val="06043FC9"/>
    <w:rsid w:val="060C478E"/>
    <w:rsid w:val="060D249E"/>
    <w:rsid w:val="06252DC2"/>
    <w:rsid w:val="062A6800"/>
    <w:rsid w:val="064624E7"/>
    <w:rsid w:val="06474EFD"/>
    <w:rsid w:val="064A35EA"/>
    <w:rsid w:val="064B521E"/>
    <w:rsid w:val="064F4481"/>
    <w:rsid w:val="066856B7"/>
    <w:rsid w:val="067570AB"/>
    <w:rsid w:val="06836FEC"/>
    <w:rsid w:val="068523FB"/>
    <w:rsid w:val="06A32A23"/>
    <w:rsid w:val="06A55EB9"/>
    <w:rsid w:val="06B35378"/>
    <w:rsid w:val="06B548E2"/>
    <w:rsid w:val="06BA7F49"/>
    <w:rsid w:val="06BB4F9D"/>
    <w:rsid w:val="06C02DD5"/>
    <w:rsid w:val="06C87C9B"/>
    <w:rsid w:val="06F30672"/>
    <w:rsid w:val="06F35A7A"/>
    <w:rsid w:val="06F35AB6"/>
    <w:rsid w:val="06F50A8A"/>
    <w:rsid w:val="06F66B05"/>
    <w:rsid w:val="070307E1"/>
    <w:rsid w:val="072B7E46"/>
    <w:rsid w:val="072F2139"/>
    <w:rsid w:val="07436058"/>
    <w:rsid w:val="074E566F"/>
    <w:rsid w:val="074E6E1F"/>
    <w:rsid w:val="074F3DF9"/>
    <w:rsid w:val="07537C92"/>
    <w:rsid w:val="075670A4"/>
    <w:rsid w:val="076F3A71"/>
    <w:rsid w:val="077F542D"/>
    <w:rsid w:val="077F5D16"/>
    <w:rsid w:val="07817B19"/>
    <w:rsid w:val="07916BE4"/>
    <w:rsid w:val="07AA3E51"/>
    <w:rsid w:val="07B3020B"/>
    <w:rsid w:val="07DD018B"/>
    <w:rsid w:val="07E014BE"/>
    <w:rsid w:val="07E85751"/>
    <w:rsid w:val="07FF561E"/>
    <w:rsid w:val="08196FCA"/>
    <w:rsid w:val="0828186A"/>
    <w:rsid w:val="0835476E"/>
    <w:rsid w:val="0836228E"/>
    <w:rsid w:val="085D6C7E"/>
    <w:rsid w:val="08611CAF"/>
    <w:rsid w:val="0865781A"/>
    <w:rsid w:val="0866133E"/>
    <w:rsid w:val="08704BCA"/>
    <w:rsid w:val="087E5560"/>
    <w:rsid w:val="08813C88"/>
    <w:rsid w:val="089852F1"/>
    <w:rsid w:val="089D6B7D"/>
    <w:rsid w:val="08B21918"/>
    <w:rsid w:val="08B9048F"/>
    <w:rsid w:val="08B94847"/>
    <w:rsid w:val="08C14001"/>
    <w:rsid w:val="08DC303B"/>
    <w:rsid w:val="08EE2B63"/>
    <w:rsid w:val="08FB1ABF"/>
    <w:rsid w:val="090F6D47"/>
    <w:rsid w:val="0935091B"/>
    <w:rsid w:val="0953050B"/>
    <w:rsid w:val="0958125A"/>
    <w:rsid w:val="09582472"/>
    <w:rsid w:val="096308E4"/>
    <w:rsid w:val="09693126"/>
    <w:rsid w:val="096B649C"/>
    <w:rsid w:val="096F1D52"/>
    <w:rsid w:val="09796C44"/>
    <w:rsid w:val="098344BC"/>
    <w:rsid w:val="099D21F0"/>
    <w:rsid w:val="09A64698"/>
    <w:rsid w:val="09A93B74"/>
    <w:rsid w:val="09AC5074"/>
    <w:rsid w:val="09AD07F3"/>
    <w:rsid w:val="09B14A34"/>
    <w:rsid w:val="09DC455F"/>
    <w:rsid w:val="0A093274"/>
    <w:rsid w:val="0A187426"/>
    <w:rsid w:val="0A1C5F10"/>
    <w:rsid w:val="0A2705E1"/>
    <w:rsid w:val="0A2A2D54"/>
    <w:rsid w:val="0A2A6A0B"/>
    <w:rsid w:val="0A312533"/>
    <w:rsid w:val="0A3A0D5D"/>
    <w:rsid w:val="0A5056C6"/>
    <w:rsid w:val="0A5060D6"/>
    <w:rsid w:val="0A7200B0"/>
    <w:rsid w:val="0A771CA5"/>
    <w:rsid w:val="0A807B63"/>
    <w:rsid w:val="0A843B9D"/>
    <w:rsid w:val="0A8621F2"/>
    <w:rsid w:val="0A8F1F9F"/>
    <w:rsid w:val="0A9B6BF5"/>
    <w:rsid w:val="0AB16DC1"/>
    <w:rsid w:val="0AB329A9"/>
    <w:rsid w:val="0ACD4245"/>
    <w:rsid w:val="0B0135A0"/>
    <w:rsid w:val="0B110AC0"/>
    <w:rsid w:val="0B1157EF"/>
    <w:rsid w:val="0B166B19"/>
    <w:rsid w:val="0B1765E0"/>
    <w:rsid w:val="0B1C1D7C"/>
    <w:rsid w:val="0B22066E"/>
    <w:rsid w:val="0B3F2432"/>
    <w:rsid w:val="0B437480"/>
    <w:rsid w:val="0B4D5218"/>
    <w:rsid w:val="0B4F1A6B"/>
    <w:rsid w:val="0B514F96"/>
    <w:rsid w:val="0B5B4CEE"/>
    <w:rsid w:val="0B622E13"/>
    <w:rsid w:val="0B68016D"/>
    <w:rsid w:val="0B717521"/>
    <w:rsid w:val="0B892782"/>
    <w:rsid w:val="0BAB1C77"/>
    <w:rsid w:val="0BB2460A"/>
    <w:rsid w:val="0BC33B2B"/>
    <w:rsid w:val="0BC739F0"/>
    <w:rsid w:val="0BCF286C"/>
    <w:rsid w:val="0BE17727"/>
    <w:rsid w:val="0BEF78DE"/>
    <w:rsid w:val="0BF427F9"/>
    <w:rsid w:val="0C0C632D"/>
    <w:rsid w:val="0C0F741A"/>
    <w:rsid w:val="0C1E222F"/>
    <w:rsid w:val="0C2F711F"/>
    <w:rsid w:val="0C3C0AB0"/>
    <w:rsid w:val="0C3C329C"/>
    <w:rsid w:val="0C404603"/>
    <w:rsid w:val="0C6038EF"/>
    <w:rsid w:val="0C654C73"/>
    <w:rsid w:val="0C707DD9"/>
    <w:rsid w:val="0C751214"/>
    <w:rsid w:val="0C780533"/>
    <w:rsid w:val="0C85742B"/>
    <w:rsid w:val="0C867428"/>
    <w:rsid w:val="0C873353"/>
    <w:rsid w:val="0C8B4B61"/>
    <w:rsid w:val="0CA246DB"/>
    <w:rsid w:val="0CA92BAC"/>
    <w:rsid w:val="0CB90F2E"/>
    <w:rsid w:val="0CC97566"/>
    <w:rsid w:val="0D04575D"/>
    <w:rsid w:val="0D0612B8"/>
    <w:rsid w:val="0D066A9C"/>
    <w:rsid w:val="0D0714BC"/>
    <w:rsid w:val="0D1A52C8"/>
    <w:rsid w:val="0D2767B5"/>
    <w:rsid w:val="0D2C20B3"/>
    <w:rsid w:val="0D425FCE"/>
    <w:rsid w:val="0D445E18"/>
    <w:rsid w:val="0D47118F"/>
    <w:rsid w:val="0D5800C7"/>
    <w:rsid w:val="0D6A353C"/>
    <w:rsid w:val="0D6F2C8D"/>
    <w:rsid w:val="0D7A3251"/>
    <w:rsid w:val="0D8B652E"/>
    <w:rsid w:val="0D8E6C0E"/>
    <w:rsid w:val="0D9A62C2"/>
    <w:rsid w:val="0D9B28BC"/>
    <w:rsid w:val="0DA060E8"/>
    <w:rsid w:val="0DAE41DA"/>
    <w:rsid w:val="0DCE36F3"/>
    <w:rsid w:val="0DD017D2"/>
    <w:rsid w:val="0DD621E4"/>
    <w:rsid w:val="0DDE1317"/>
    <w:rsid w:val="0E0313B1"/>
    <w:rsid w:val="0E0D1A47"/>
    <w:rsid w:val="0E217F4D"/>
    <w:rsid w:val="0E3217E8"/>
    <w:rsid w:val="0E5E246A"/>
    <w:rsid w:val="0E5E2B07"/>
    <w:rsid w:val="0E682353"/>
    <w:rsid w:val="0E725A4B"/>
    <w:rsid w:val="0E7375AA"/>
    <w:rsid w:val="0E771E51"/>
    <w:rsid w:val="0E8118C0"/>
    <w:rsid w:val="0EB34961"/>
    <w:rsid w:val="0EB930A5"/>
    <w:rsid w:val="0EBD51DE"/>
    <w:rsid w:val="0EC468A2"/>
    <w:rsid w:val="0ECE7C5F"/>
    <w:rsid w:val="0EDE5608"/>
    <w:rsid w:val="0EF75D05"/>
    <w:rsid w:val="0F12247A"/>
    <w:rsid w:val="0F1D0ECD"/>
    <w:rsid w:val="0F364BC2"/>
    <w:rsid w:val="0F3A630E"/>
    <w:rsid w:val="0F3B1C05"/>
    <w:rsid w:val="0F455F85"/>
    <w:rsid w:val="0F49564D"/>
    <w:rsid w:val="0F4D1918"/>
    <w:rsid w:val="0F5075AE"/>
    <w:rsid w:val="0F521719"/>
    <w:rsid w:val="0F546B44"/>
    <w:rsid w:val="0F584757"/>
    <w:rsid w:val="0F6F64F1"/>
    <w:rsid w:val="0F785BCD"/>
    <w:rsid w:val="0F7C4621"/>
    <w:rsid w:val="0F80243B"/>
    <w:rsid w:val="0FA93791"/>
    <w:rsid w:val="0FA96CE6"/>
    <w:rsid w:val="0FAD0019"/>
    <w:rsid w:val="0FAD3299"/>
    <w:rsid w:val="0FAD5C53"/>
    <w:rsid w:val="0FB31343"/>
    <w:rsid w:val="0FC12836"/>
    <w:rsid w:val="0FC416E1"/>
    <w:rsid w:val="0FD820AF"/>
    <w:rsid w:val="0FD95333"/>
    <w:rsid w:val="0FE20310"/>
    <w:rsid w:val="0FEB2496"/>
    <w:rsid w:val="10045EE6"/>
    <w:rsid w:val="10077B84"/>
    <w:rsid w:val="102D1BC8"/>
    <w:rsid w:val="1038744E"/>
    <w:rsid w:val="103A7991"/>
    <w:rsid w:val="10462479"/>
    <w:rsid w:val="104B2D15"/>
    <w:rsid w:val="10674DB0"/>
    <w:rsid w:val="107348F0"/>
    <w:rsid w:val="107374A2"/>
    <w:rsid w:val="107C52DA"/>
    <w:rsid w:val="10886883"/>
    <w:rsid w:val="108A2129"/>
    <w:rsid w:val="108F1107"/>
    <w:rsid w:val="10924B2D"/>
    <w:rsid w:val="10953B42"/>
    <w:rsid w:val="109E3EFD"/>
    <w:rsid w:val="10B75DEF"/>
    <w:rsid w:val="10CB7244"/>
    <w:rsid w:val="10CC5735"/>
    <w:rsid w:val="10FA45D2"/>
    <w:rsid w:val="11024527"/>
    <w:rsid w:val="110A4489"/>
    <w:rsid w:val="111A28E5"/>
    <w:rsid w:val="111A5F1C"/>
    <w:rsid w:val="112F54D2"/>
    <w:rsid w:val="1133321C"/>
    <w:rsid w:val="113A095B"/>
    <w:rsid w:val="11576536"/>
    <w:rsid w:val="117824F0"/>
    <w:rsid w:val="117E2370"/>
    <w:rsid w:val="11903D4B"/>
    <w:rsid w:val="11A74ED8"/>
    <w:rsid w:val="11B66269"/>
    <w:rsid w:val="11BA0839"/>
    <w:rsid w:val="11C1095C"/>
    <w:rsid w:val="11C644D2"/>
    <w:rsid w:val="11C65B40"/>
    <w:rsid w:val="11D92746"/>
    <w:rsid w:val="11F267E8"/>
    <w:rsid w:val="11F45784"/>
    <w:rsid w:val="120430A0"/>
    <w:rsid w:val="1210456D"/>
    <w:rsid w:val="12110F97"/>
    <w:rsid w:val="121729B6"/>
    <w:rsid w:val="122C6138"/>
    <w:rsid w:val="12452498"/>
    <w:rsid w:val="125906DA"/>
    <w:rsid w:val="125A02CC"/>
    <w:rsid w:val="125A162C"/>
    <w:rsid w:val="12773339"/>
    <w:rsid w:val="12845278"/>
    <w:rsid w:val="128E70AD"/>
    <w:rsid w:val="12A80CD7"/>
    <w:rsid w:val="12B1068C"/>
    <w:rsid w:val="12C77089"/>
    <w:rsid w:val="12DD694C"/>
    <w:rsid w:val="12E7732F"/>
    <w:rsid w:val="12E91EAB"/>
    <w:rsid w:val="12F538D3"/>
    <w:rsid w:val="12F85F0D"/>
    <w:rsid w:val="131046DE"/>
    <w:rsid w:val="131B2229"/>
    <w:rsid w:val="131D12BF"/>
    <w:rsid w:val="132625C2"/>
    <w:rsid w:val="132A7435"/>
    <w:rsid w:val="134B6B7B"/>
    <w:rsid w:val="13524F7C"/>
    <w:rsid w:val="136B2DD6"/>
    <w:rsid w:val="137F1B10"/>
    <w:rsid w:val="1382164E"/>
    <w:rsid w:val="13893FD3"/>
    <w:rsid w:val="13920FFC"/>
    <w:rsid w:val="13AB3B97"/>
    <w:rsid w:val="13B66BD2"/>
    <w:rsid w:val="13BF66BA"/>
    <w:rsid w:val="13CD1105"/>
    <w:rsid w:val="13DC36E2"/>
    <w:rsid w:val="13FD2FCF"/>
    <w:rsid w:val="13FE285E"/>
    <w:rsid w:val="141D4C97"/>
    <w:rsid w:val="14376920"/>
    <w:rsid w:val="14377712"/>
    <w:rsid w:val="14487346"/>
    <w:rsid w:val="144C6544"/>
    <w:rsid w:val="14812D74"/>
    <w:rsid w:val="14836C15"/>
    <w:rsid w:val="14862300"/>
    <w:rsid w:val="148E475F"/>
    <w:rsid w:val="14A0161D"/>
    <w:rsid w:val="14A745B2"/>
    <w:rsid w:val="14A82A63"/>
    <w:rsid w:val="14AC358C"/>
    <w:rsid w:val="14B76730"/>
    <w:rsid w:val="14C76321"/>
    <w:rsid w:val="14CC6990"/>
    <w:rsid w:val="14D82169"/>
    <w:rsid w:val="14DA1F29"/>
    <w:rsid w:val="14DE753E"/>
    <w:rsid w:val="15026553"/>
    <w:rsid w:val="151B0462"/>
    <w:rsid w:val="151C45D8"/>
    <w:rsid w:val="15290336"/>
    <w:rsid w:val="152C4206"/>
    <w:rsid w:val="154B0BD1"/>
    <w:rsid w:val="155B1745"/>
    <w:rsid w:val="155F651D"/>
    <w:rsid w:val="15655F19"/>
    <w:rsid w:val="157348EB"/>
    <w:rsid w:val="15787FE5"/>
    <w:rsid w:val="157E21FE"/>
    <w:rsid w:val="159C4624"/>
    <w:rsid w:val="15AA7A19"/>
    <w:rsid w:val="15AC5259"/>
    <w:rsid w:val="15B06B12"/>
    <w:rsid w:val="15B75E63"/>
    <w:rsid w:val="15BE3D9D"/>
    <w:rsid w:val="15D4474D"/>
    <w:rsid w:val="15D7597F"/>
    <w:rsid w:val="161148FF"/>
    <w:rsid w:val="161C3234"/>
    <w:rsid w:val="162C3673"/>
    <w:rsid w:val="1641433F"/>
    <w:rsid w:val="165C4863"/>
    <w:rsid w:val="1663476A"/>
    <w:rsid w:val="166C0D1B"/>
    <w:rsid w:val="167344C7"/>
    <w:rsid w:val="16785CC6"/>
    <w:rsid w:val="16794785"/>
    <w:rsid w:val="167E6B25"/>
    <w:rsid w:val="16857D28"/>
    <w:rsid w:val="168F7826"/>
    <w:rsid w:val="169F08E7"/>
    <w:rsid w:val="169F5699"/>
    <w:rsid w:val="16A65B92"/>
    <w:rsid w:val="16AD0A57"/>
    <w:rsid w:val="16BA18A0"/>
    <w:rsid w:val="16C41FCF"/>
    <w:rsid w:val="16D63217"/>
    <w:rsid w:val="16E7220A"/>
    <w:rsid w:val="16E828D5"/>
    <w:rsid w:val="170133DA"/>
    <w:rsid w:val="170259E1"/>
    <w:rsid w:val="170353FD"/>
    <w:rsid w:val="170A5A0F"/>
    <w:rsid w:val="170F5FA3"/>
    <w:rsid w:val="171053FC"/>
    <w:rsid w:val="17352CED"/>
    <w:rsid w:val="17360410"/>
    <w:rsid w:val="17382580"/>
    <w:rsid w:val="175E4288"/>
    <w:rsid w:val="17744B06"/>
    <w:rsid w:val="17844C56"/>
    <w:rsid w:val="178872FB"/>
    <w:rsid w:val="17923510"/>
    <w:rsid w:val="179620A9"/>
    <w:rsid w:val="17A30F12"/>
    <w:rsid w:val="17BA0091"/>
    <w:rsid w:val="17BA48D6"/>
    <w:rsid w:val="17D77CA7"/>
    <w:rsid w:val="17DD34AB"/>
    <w:rsid w:val="17E0275E"/>
    <w:rsid w:val="17FE0B0A"/>
    <w:rsid w:val="17FE0C9F"/>
    <w:rsid w:val="17FF3C9D"/>
    <w:rsid w:val="18143F33"/>
    <w:rsid w:val="181F32EB"/>
    <w:rsid w:val="18235E85"/>
    <w:rsid w:val="182E4C85"/>
    <w:rsid w:val="183D25D7"/>
    <w:rsid w:val="183E1C33"/>
    <w:rsid w:val="183E52C8"/>
    <w:rsid w:val="18582084"/>
    <w:rsid w:val="185962B1"/>
    <w:rsid w:val="18621A5F"/>
    <w:rsid w:val="18661865"/>
    <w:rsid w:val="187640ED"/>
    <w:rsid w:val="18764982"/>
    <w:rsid w:val="187705CC"/>
    <w:rsid w:val="18804AA7"/>
    <w:rsid w:val="1896376E"/>
    <w:rsid w:val="18A16B9A"/>
    <w:rsid w:val="18B417E1"/>
    <w:rsid w:val="18E872D7"/>
    <w:rsid w:val="18F931E6"/>
    <w:rsid w:val="18FA042B"/>
    <w:rsid w:val="18FE4771"/>
    <w:rsid w:val="19046384"/>
    <w:rsid w:val="190D3A33"/>
    <w:rsid w:val="19104EB5"/>
    <w:rsid w:val="19200B97"/>
    <w:rsid w:val="19236479"/>
    <w:rsid w:val="19267DCF"/>
    <w:rsid w:val="192A5704"/>
    <w:rsid w:val="192F0B98"/>
    <w:rsid w:val="193F4348"/>
    <w:rsid w:val="19435EAB"/>
    <w:rsid w:val="19537076"/>
    <w:rsid w:val="19560C00"/>
    <w:rsid w:val="19564B19"/>
    <w:rsid w:val="195F336A"/>
    <w:rsid w:val="196A0432"/>
    <w:rsid w:val="19720BF1"/>
    <w:rsid w:val="198250B7"/>
    <w:rsid w:val="198374F4"/>
    <w:rsid w:val="1989194D"/>
    <w:rsid w:val="19A42D0C"/>
    <w:rsid w:val="19A7296F"/>
    <w:rsid w:val="19B94DE5"/>
    <w:rsid w:val="19BB7983"/>
    <w:rsid w:val="19CB713F"/>
    <w:rsid w:val="19D52159"/>
    <w:rsid w:val="19D76F77"/>
    <w:rsid w:val="19DE7440"/>
    <w:rsid w:val="19F300AD"/>
    <w:rsid w:val="19FB3286"/>
    <w:rsid w:val="1A004DC4"/>
    <w:rsid w:val="1A1C2D1C"/>
    <w:rsid w:val="1A445707"/>
    <w:rsid w:val="1A5F7253"/>
    <w:rsid w:val="1A725418"/>
    <w:rsid w:val="1A7A2EF9"/>
    <w:rsid w:val="1A7F4EDC"/>
    <w:rsid w:val="1A960E81"/>
    <w:rsid w:val="1A9A0C93"/>
    <w:rsid w:val="1AB359A1"/>
    <w:rsid w:val="1ABD31B9"/>
    <w:rsid w:val="1AC501FA"/>
    <w:rsid w:val="1AC774BD"/>
    <w:rsid w:val="1ACE2A77"/>
    <w:rsid w:val="1ADA6731"/>
    <w:rsid w:val="1ADC2627"/>
    <w:rsid w:val="1AF34AE5"/>
    <w:rsid w:val="1AF84C8C"/>
    <w:rsid w:val="1AFE2079"/>
    <w:rsid w:val="1B00502A"/>
    <w:rsid w:val="1B012F04"/>
    <w:rsid w:val="1B0B3B20"/>
    <w:rsid w:val="1B1613A0"/>
    <w:rsid w:val="1B2A7E36"/>
    <w:rsid w:val="1B324397"/>
    <w:rsid w:val="1B372EB9"/>
    <w:rsid w:val="1B5114B3"/>
    <w:rsid w:val="1B513AC1"/>
    <w:rsid w:val="1B5D3106"/>
    <w:rsid w:val="1B7567A5"/>
    <w:rsid w:val="1B7906CE"/>
    <w:rsid w:val="1B7B48C4"/>
    <w:rsid w:val="1B7D07F3"/>
    <w:rsid w:val="1B831B2B"/>
    <w:rsid w:val="1BA57F07"/>
    <w:rsid w:val="1BB843C7"/>
    <w:rsid w:val="1BB848C7"/>
    <w:rsid w:val="1BCF20E8"/>
    <w:rsid w:val="1BD91032"/>
    <w:rsid w:val="1BDA7509"/>
    <w:rsid w:val="1BE3376D"/>
    <w:rsid w:val="1C0142E9"/>
    <w:rsid w:val="1C0D60C9"/>
    <w:rsid w:val="1C0F16CD"/>
    <w:rsid w:val="1C1A1226"/>
    <w:rsid w:val="1C1D5530"/>
    <w:rsid w:val="1C2867D0"/>
    <w:rsid w:val="1C287EC8"/>
    <w:rsid w:val="1C33796F"/>
    <w:rsid w:val="1C4066DA"/>
    <w:rsid w:val="1C441419"/>
    <w:rsid w:val="1C490974"/>
    <w:rsid w:val="1C561E66"/>
    <w:rsid w:val="1C6D4144"/>
    <w:rsid w:val="1C793EB9"/>
    <w:rsid w:val="1C807142"/>
    <w:rsid w:val="1C9A166E"/>
    <w:rsid w:val="1CB702E9"/>
    <w:rsid w:val="1CBE5026"/>
    <w:rsid w:val="1CD448A4"/>
    <w:rsid w:val="1CDF1178"/>
    <w:rsid w:val="1CF333A5"/>
    <w:rsid w:val="1D0B731D"/>
    <w:rsid w:val="1D1A637D"/>
    <w:rsid w:val="1D1B7AB6"/>
    <w:rsid w:val="1D2054C4"/>
    <w:rsid w:val="1D394C5C"/>
    <w:rsid w:val="1D563E2F"/>
    <w:rsid w:val="1D6F79AF"/>
    <w:rsid w:val="1D70409D"/>
    <w:rsid w:val="1D774453"/>
    <w:rsid w:val="1D8F5B72"/>
    <w:rsid w:val="1D8F6826"/>
    <w:rsid w:val="1D9966AE"/>
    <w:rsid w:val="1D9C5DA0"/>
    <w:rsid w:val="1D9F462B"/>
    <w:rsid w:val="1DA265B5"/>
    <w:rsid w:val="1DB52D17"/>
    <w:rsid w:val="1DBE56C2"/>
    <w:rsid w:val="1DD01738"/>
    <w:rsid w:val="1DD315DC"/>
    <w:rsid w:val="1DE11462"/>
    <w:rsid w:val="1DEC45ED"/>
    <w:rsid w:val="1E224747"/>
    <w:rsid w:val="1E3039BD"/>
    <w:rsid w:val="1E304B88"/>
    <w:rsid w:val="1E3468B5"/>
    <w:rsid w:val="1E3E02E7"/>
    <w:rsid w:val="1E4B4FBC"/>
    <w:rsid w:val="1E595E59"/>
    <w:rsid w:val="1E626388"/>
    <w:rsid w:val="1E680B85"/>
    <w:rsid w:val="1E904AE0"/>
    <w:rsid w:val="1E9D55A8"/>
    <w:rsid w:val="1EA13E87"/>
    <w:rsid w:val="1EA20257"/>
    <w:rsid w:val="1EC11B39"/>
    <w:rsid w:val="1ED94E25"/>
    <w:rsid w:val="1EDB6C5F"/>
    <w:rsid w:val="1EE6740D"/>
    <w:rsid w:val="1EFA17C6"/>
    <w:rsid w:val="1F12618D"/>
    <w:rsid w:val="1F141EF2"/>
    <w:rsid w:val="1F2E0757"/>
    <w:rsid w:val="1F3C6AF7"/>
    <w:rsid w:val="1F405E44"/>
    <w:rsid w:val="1F43792F"/>
    <w:rsid w:val="1F4E681F"/>
    <w:rsid w:val="1F5324C1"/>
    <w:rsid w:val="1F5914BB"/>
    <w:rsid w:val="1F5C60B0"/>
    <w:rsid w:val="1F6007A2"/>
    <w:rsid w:val="1F6833F6"/>
    <w:rsid w:val="1F7959F4"/>
    <w:rsid w:val="1F7C19E4"/>
    <w:rsid w:val="1F80701B"/>
    <w:rsid w:val="1F83562C"/>
    <w:rsid w:val="1F897A19"/>
    <w:rsid w:val="1F925D84"/>
    <w:rsid w:val="1F98282B"/>
    <w:rsid w:val="1FA21D33"/>
    <w:rsid w:val="1FAC7267"/>
    <w:rsid w:val="1FBD7AAE"/>
    <w:rsid w:val="1FBE77B2"/>
    <w:rsid w:val="1FC26AB9"/>
    <w:rsid w:val="1FC848E0"/>
    <w:rsid w:val="1FCC513E"/>
    <w:rsid w:val="1FE91483"/>
    <w:rsid w:val="1FED166B"/>
    <w:rsid w:val="2000119F"/>
    <w:rsid w:val="200A61C8"/>
    <w:rsid w:val="201359DF"/>
    <w:rsid w:val="201529E4"/>
    <w:rsid w:val="201C304F"/>
    <w:rsid w:val="20287FDF"/>
    <w:rsid w:val="203B1416"/>
    <w:rsid w:val="203C2005"/>
    <w:rsid w:val="204D7AED"/>
    <w:rsid w:val="204F595B"/>
    <w:rsid w:val="20550723"/>
    <w:rsid w:val="205D7F49"/>
    <w:rsid w:val="206301A7"/>
    <w:rsid w:val="20642E89"/>
    <w:rsid w:val="206F7CD5"/>
    <w:rsid w:val="207004A0"/>
    <w:rsid w:val="20722515"/>
    <w:rsid w:val="20934FE0"/>
    <w:rsid w:val="209A17A4"/>
    <w:rsid w:val="20A70ABE"/>
    <w:rsid w:val="20B836F9"/>
    <w:rsid w:val="20C10077"/>
    <w:rsid w:val="20C261C8"/>
    <w:rsid w:val="20C96FD1"/>
    <w:rsid w:val="20D562D7"/>
    <w:rsid w:val="20E35BDE"/>
    <w:rsid w:val="20E9348D"/>
    <w:rsid w:val="20F667B9"/>
    <w:rsid w:val="210D2CDA"/>
    <w:rsid w:val="212B41B7"/>
    <w:rsid w:val="212C33D3"/>
    <w:rsid w:val="212F6A59"/>
    <w:rsid w:val="21306305"/>
    <w:rsid w:val="213C378F"/>
    <w:rsid w:val="213D54AD"/>
    <w:rsid w:val="214169BB"/>
    <w:rsid w:val="214E31F9"/>
    <w:rsid w:val="215425D1"/>
    <w:rsid w:val="21724929"/>
    <w:rsid w:val="217C7971"/>
    <w:rsid w:val="217D44BC"/>
    <w:rsid w:val="21997056"/>
    <w:rsid w:val="219D3F2A"/>
    <w:rsid w:val="21AB77F7"/>
    <w:rsid w:val="21AE6C58"/>
    <w:rsid w:val="21BF03BC"/>
    <w:rsid w:val="21C1419B"/>
    <w:rsid w:val="21CC0944"/>
    <w:rsid w:val="21CD37CB"/>
    <w:rsid w:val="21D06D34"/>
    <w:rsid w:val="21D52CEC"/>
    <w:rsid w:val="21D86FB1"/>
    <w:rsid w:val="21E66660"/>
    <w:rsid w:val="21EA4F78"/>
    <w:rsid w:val="2209399D"/>
    <w:rsid w:val="22101F8E"/>
    <w:rsid w:val="2225227E"/>
    <w:rsid w:val="223075F3"/>
    <w:rsid w:val="22452734"/>
    <w:rsid w:val="224B6D62"/>
    <w:rsid w:val="224E74D0"/>
    <w:rsid w:val="226520C8"/>
    <w:rsid w:val="22770FC7"/>
    <w:rsid w:val="22817C86"/>
    <w:rsid w:val="228A008B"/>
    <w:rsid w:val="229A7E25"/>
    <w:rsid w:val="22B059F5"/>
    <w:rsid w:val="22BD504B"/>
    <w:rsid w:val="22BD60DA"/>
    <w:rsid w:val="22D61781"/>
    <w:rsid w:val="22F017B2"/>
    <w:rsid w:val="22F90289"/>
    <w:rsid w:val="230645D6"/>
    <w:rsid w:val="230B07F6"/>
    <w:rsid w:val="2313636D"/>
    <w:rsid w:val="23143B37"/>
    <w:rsid w:val="231637F9"/>
    <w:rsid w:val="2320703D"/>
    <w:rsid w:val="23230E78"/>
    <w:rsid w:val="23277DED"/>
    <w:rsid w:val="2329409B"/>
    <w:rsid w:val="233027B0"/>
    <w:rsid w:val="23415924"/>
    <w:rsid w:val="23432D98"/>
    <w:rsid w:val="23582AD5"/>
    <w:rsid w:val="235924CA"/>
    <w:rsid w:val="23611F45"/>
    <w:rsid w:val="2377192B"/>
    <w:rsid w:val="237B7D6C"/>
    <w:rsid w:val="238755B6"/>
    <w:rsid w:val="239130F2"/>
    <w:rsid w:val="239B728F"/>
    <w:rsid w:val="23A00DDA"/>
    <w:rsid w:val="23A77EB0"/>
    <w:rsid w:val="23BD6F6C"/>
    <w:rsid w:val="23C80F4A"/>
    <w:rsid w:val="23D33566"/>
    <w:rsid w:val="23D9762E"/>
    <w:rsid w:val="23E014C7"/>
    <w:rsid w:val="24137B5B"/>
    <w:rsid w:val="24176341"/>
    <w:rsid w:val="24211333"/>
    <w:rsid w:val="242461D7"/>
    <w:rsid w:val="242C04D9"/>
    <w:rsid w:val="242E2FF6"/>
    <w:rsid w:val="242E7ECB"/>
    <w:rsid w:val="244764A4"/>
    <w:rsid w:val="244F2484"/>
    <w:rsid w:val="24574CEB"/>
    <w:rsid w:val="245D41D2"/>
    <w:rsid w:val="24667266"/>
    <w:rsid w:val="246C599B"/>
    <w:rsid w:val="24731A96"/>
    <w:rsid w:val="24770A77"/>
    <w:rsid w:val="24791E36"/>
    <w:rsid w:val="247A1D17"/>
    <w:rsid w:val="247A5C3A"/>
    <w:rsid w:val="247D6403"/>
    <w:rsid w:val="24851471"/>
    <w:rsid w:val="248907B2"/>
    <w:rsid w:val="2499398D"/>
    <w:rsid w:val="249A5E20"/>
    <w:rsid w:val="249C2676"/>
    <w:rsid w:val="249C6208"/>
    <w:rsid w:val="249E6A8E"/>
    <w:rsid w:val="24AD4846"/>
    <w:rsid w:val="24BD38BA"/>
    <w:rsid w:val="252053F9"/>
    <w:rsid w:val="25375D52"/>
    <w:rsid w:val="25441460"/>
    <w:rsid w:val="25467DBB"/>
    <w:rsid w:val="25473E3C"/>
    <w:rsid w:val="255E7988"/>
    <w:rsid w:val="256343AC"/>
    <w:rsid w:val="25645268"/>
    <w:rsid w:val="25667C64"/>
    <w:rsid w:val="257F18B5"/>
    <w:rsid w:val="25805FF5"/>
    <w:rsid w:val="258F15BB"/>
    <w:rsid w:val="259231BD"/>
    <w:rsid w:val="259B1A5B"/>
    <w:rsid w:val="25A77DD4"/>
    <w:rsid w:val="25B1104C"/>
    <w:rsid w:val="25C2445C"/>
    <w:rsid w:val="25E86A14"/>
    <w:rsid w:val="260B255C"/>
    <w:rsid w:val="26217848"/>
    <w:rsid w:val="2623781F"/>
    <w:rsid w:val="262C5AB1"/>
    <w:rsid w:val="262E20E8"/>
    <w:rsid w:val="2640682F"/>
    <w:rsid w:val="26424215"/>
    <w:rsid w:val="26492700"/>
    <w:rsid w:val="26510DB8"/>
    <w:rsid w:val="26667EB2"/>
    <w:rsid w:val="266B1FB8"/>
    <w:rsid w:val="266E4B30"/>
    <w:rsid w:val="26724E2D"/>
    <w:rsid w:val="267E518B"/>
    <w:rsid w:val="26817B7C"/>
    <w:rsid w:val="26872779"/>
    <w:rsid w:val="2687527E"/>
    <w:rsid w:val="268A2E9D"/>
    <w:rsid w:val="269B3F13"/>
    <w:rsid w:val="26A4288C"/>
    <w:rsid w:val="26B47DF5"/>
    <w:rsid w:val="26BA188E"/>
    <w:rsid w:val="26C36DE5"/>
    <w:rsid w:val="26E430BF"/>
    <w:rsid w:val="26EF7250"/>
    <w:rsid w:val="26F24BA7"/>
    <w:rsid w:val="26F40E3F"/>
    <w:rsid w:val="26F40EBD"/>
    <w:rsid w:val="27156720"/>
    <w:rsid w:val="271B73E8"/>
    <w:rsid w:val="272A3F42"/>
    <w:rsid w:val="27367540"/>
    <w:rsid w:val="27454ADE"/>
    <w:rsid w:val="274A7B1A"/>
    <w:rsid w:val="274B31A3"/>
    <w:rsid w:val="27535406"/>
    <w:rsid w:val="275439E1"/>
    <w:rsid w:val="2757788C"/>
    <w:rsid w:val="27622E79"/>
    <w:rsid w:val="276320D7"/>
    <w:rsid w:val="276B7652"/>
    <w:rsid w:val="279408D2"/>
    <w:rsid w:val="27AB4954"/>
    <w:rsid w:val="27B02558"/>
    <w:rsid w:val="27B7576A"/>
    <w:rsid w:val="27B91021"/>
    <w:rsid w:val="27C06D17"/>
    <w:rsid w:val="27CA066C"/>
    <w:rsid w:val="27E414A5"/>
    <w:rsid w:val="27F02A4D"/>
    <w:rsid w:val="280008FF"/>
    <w:rsid w:val="28050D91"/>
    <w:rsid w:val="281035C6"/>
    <w:rsid w:val="28255041"/>
    <w:rsid w:val="282612E1"/>
    <w:rsid w:val="283A1E3E"/>
    <w:rsid w:val="284543A1"/>
    <w:rsid w:val="28553E1D"/>
    <w:rsid w:val="287C7403"/>
    <w:rsid w:val="28821314"/>
    <w:rsid w:val="28A756D8"/>
    <w:rsid w:val="28AD2029"/>
    <w:rsid w:val="28AF05B1"/>
    <w:rsid w:val="28BA3C96"/>
    <w:rsid w:val="28BC1F25"/>
    <w:rsid w:val="28C57D5D"/>
    <w:rsid w:val="28DB0A30"/>
    <w:rsid w:val="28F95F71"/>
    <w:rsid w:val="291712DF"/>
    <w:rsid w:val="29192BE8"/>
    <w:rsid w:val="292A3025"/>
    <w:rsid w:val="292A375F"/>
    <w:rsid w:val="29311314"/>
    <w:rsid w:val="29316984"/>
    <w:rsid w:val="2938092A"/>
    <w:rsid w:val="293966D9"/>
    <w:rsid w:val="2939696A"/>
    <w:rsid w:val="2946144E"/>
    <w:rsid w:val="294A5BC8"/>
    <w:rsid w:val="297D4D00"/>
    <w:rsid w:val="297E1947"/>
    <w:rsid w:val="29886998"/>
    <w:rsid w:val="298E034A"/>
    <w:rsid w:val="29981CF5"/>
    <w:rsid w:val="29A4634A"/>
    <w:rsid w:val="29A84DD1"/>
    <w:rsid w:val="29CD2270"/>
    <w:rsid w:val="29D14DB2"/>
    <w:rsid w:val="29EB2226"/>
    <w:rsid w:val="29EB2636"/>
    <w:rsid w:val="29F05AB1"/>
    <w:rsid w:val="29F26903"/>
    <w:rsid w:val="2A016C34"/>
    <w:rsid w:val="2A0B58C8"/>
    <w:rsid w:val="2A1A0A5F"/>
    <w:rsid w:val="2A205794"/>
    <w:rsid w:val="2A312BD2"/>
    <w:rsid w:val="2A3B063B"/>
    <w:rsid w:val="2A49761F"/>
    <w:rsid w:val="2A5654F3"/>
    <w:rsid w:val="2A630308"/>
    <w:rsid w:val="2A676AD0"/>
    <w:rsid w:val="2A687AA6"/>
    <w:rsid w:val="2A770CC7"/>
    <w:rsid w:val="2A894A3C"/>
    <w:rsid w:val="2A9A66D4"/>
    <w:rsid w:val="2AAC36BD"/>
    <w:rsid w:val="2AB04937"/>
    <w:rsid w:val="2AC63E62"/>
    <w:rsid w:val="2ACF5AEC"/>
    <w:rsid w:val="2AD62AB0"/>
    <w:rsid w:val="2ADE1583"/>
    <w:rsid w:val="2AE70523"/>
    <w:rsid w:val="2B1730AF"/>
    <w:rsid w:val="2B2D1363"/>
    <w:rsid w:val="2B42025A"/>
    <w:rsid w:val="2B450516"/>
    <w:rsid w:val="2B4659F4"/>
    <w:rsid w:val="2B592A46"/>
    <w:rsid w:val="2B597EE7"/>
    <w:rsid w:val="2B686C09"/>
    <w:rsid w:val="2B6B7E5F"/>
    <w:rsid w:val="2B8B34AB"/>
    <w:rsid w:val="2B914C5E"/>
    <w:rsid w:val="2B974FFD"/>
    <w:rsid w:val="2BB44220"/>
    <w:rsid w:val="2BB61EA7"/>
    <w:rsid w:val="2BBA6EF5"/>
    <w:rsid w:val="2BC03979"/>
    <w:rsid w:val="2BDE75F7"/>
    <w:rsid w:val="2BEC4F7F"/>
    <w:rsid w:val="2C012836"/>
    <w:rsid w:val="2C11705A"/>
    <w:rsid w:val="2C1216FD"/>
    <w:rsid w:val="2C1F2C4F"/>
    <w:rsid w:val="2C3D3430"/>
    <w:rsid w:val="2C5514C6"/>
    <w:rsid w:val="2C5C2032"/>
    <w:rsid w:val="2C72088D"/>
    <w:rsid w:val="2C7C6F5F"/>
    <w:rsid w:val="2C7D6665"/>
    <w:rsid w:val="2C865A05"/>
    <w:rsid w:val="2C8B0557"/>
    <w:rsid w:val="2C974658"/>
    <w:rsid w:val="2CAA75FE"/>
    <w:rsid w:val="2CBC4209"/>
    <w:rsid w:val="2CDC7091"/>
    <w:rsid w:val="2CE02035"/>
    <w:rsid w:val="2CE71ADE"/>
    <w:rsid w:val="2CF5280F"/>
    <w:rsid w:val="2D0B5D0E"/>
    <w:rsid w:val="2D0E231B"/>
    <w:rsid w:val="2D0F5357"/>
    <w:rsid w:val="2D1A1A6B"/>
    <w:rsid w:val="2D1A4915"/>
    <w:rsid w:val="2D2E7DAF"/>
    <w:rsid w:val="2D400A9F"/>
    <w:rsid w:val="2D41790C"/>
    <w:rsid w:val="2D492622"/>
    <w:rsid w:val="2D5B46E0"/>
    <w:rsid w:val="2D78292D"/>
    <w:rsid w:val="2D8D73C8"/>
    <w:rsid w:val="2DBF0C3E"/>
    <w:rsid w:val="2DBF1601"/>
    <w:rsid w:val="2DBF4C3A"/>
    <w:rsid w:val="2DE653DD"/>
    <w:rsid w:val="2DEE7728"/>
    <w:rsid w:val="2DF04CFF"/>
    <w:rsid w:val="2DF6091F"/>
    <w:rsid w:val="2DF77C3F"/>
    <w:rsid w:val="2DF94438"/>
    <w:rsid w:val="2DFA6574"/>
    <w:rsid w:val="2E040A80"/>
    <w:rsid w:val="2E095C19"/>
    <w:rsid w:val="2E0F3A78"/>
    <w:rsid w:val="2E1530A6"/>
    <w:rsid w:val="2E190FE7"/>
    <w:rsid w:val="2E1C45B9"/>
    <w:rsid w:val="2E2630D7"/>
    <w:rsid w:val="2E2806DD"/>
    <w:rsid w:val="2E2A4425"/>
    <w:rsid w:val="2E705752"/>
    <w:rsid w:val="2E9A710B"/>
    <w:rsid w:val="2E9E1981"/>
    <w:rsid w:val="2EA26ABE"/>
    <w:rsid w:val="2EB61295"/>
    <w:rsid w:val="2EC551E0"/>
    <w:rsid w:val="2EE73C9A"/>
    <w:rsid w:val="2EEA307E"/>
    <w:rsid w:val="2EF53C20"/>
    <w:rsid w:val="2EFC5DDD"/>
    <w:rsid w:val="2F002CCF"/>
    <w:rsid w:val="2F0160A3"/>
    <w:rsid w:val="2F0369A7"/>
    <w:rsid w:val="2F131005"/>
    <w:rsid w:val="2F1321E2"/>
    <w:rsid w:val="2F2960CC"/>
    <w:rsid w:val="2F2C4B1B"/>
    <w:rsid w:val="2F2F3D52"/>
    <w:rsid w:val="2F3B7B8B"/>
    <w:rsid w:val="2F413FCC"/>
    <w:rsid w:val="2F5E0EC6"/>
    <w:rsid w:val="2F805714"/>
    <w:rsid w:val="2F8A44C8"/>
    <w:rsid w:val="2FA050DF"/>
    <w:rsid w:val="2FA21231"/>
    <w:rsid w:val="2FA77032"/>
    <w:rsid w:val="2FAD4759"/>
    <w:rsid w:val="2FB6436D"/>
    <w:rsid w:val="2FB874A3"/>
    <w:rsid w:val="2FC764B6"/>
    <w:rsid w:val="2FCA0967"/>
    <w:rsid w:val="2FD63575"/>
    <w:rsid w:val="2FDC5DED"/>
    <w:rsid w:val="2FF117AD"/>
    <w:rsid w:val="2FF46AA2"/>
    <w:rsid w:val="2FF95633"/>
    <w:rsid w:val="300F7F13"/>
    <w:rsid w:val="301E3C00"/>
    <w:rsid w:val="302F745A"/>
    <w:rsid w:val="30500A5C"/>
    <w:rsid w:val="30712F53"/>
    <w:rsid w:val="30752E77"/>
    <w:rsid w:val="307D3C8C"/>
    <w:rsid w:val="308C68FD"/>
    <w:rsid w:val="3090288F"/>
    <w:rsid w:val="309B0CFB"/>
    <w:rsid w:val="309E4272"/>
    <w:rsid w:val="309F3DE8"/>
    <w:rsid w:val="30B507CA"/>
    <w:rsid w:val="30CB7033"/>
    <w:rsid w:val="30D70419"/>
    <w:rsid w:val="30DC45E8"/>
    <w:rsid w:val="30DD6027"/>
    <w:rsid w:val="30DE16AB"/>
    <w:rsid w:val="30E006B8"/>
    <w:rsid w:val="30E606B0"/>
    <w:rsid w:val="30F44A95"/>
    <w:rsid w:val="30FA21D8"/>
    <w:rsid w:val="310008EF"/>
    <w:rsid w:val="311D5B14"/>
    <w:rsid w:val="313C405C"/>
    <w:rsid w:val="316340CC"/>
    <w:rsid w:val="31647576"/>
    <w:rsid w:val="31665E5D"/>
    <w:rsid w:val="316D6950"/>
    <w:rsid w:val="31822EAF"/>
    <w:rsid w:val="31824C36"/>
    <w:rsid w:val="31A53A0B"/>
    <w:rsid w:val="31A561CB"/>
    <w:rsid w:val="31A62C67"/>
    <w:rsid w:val="31B23BA8"/>
    <w:rsid w:val="31CA5CF8"/>
    <w:rsid w:val="31CB26CD"/>
    <w:rsid w:val="31CD0EA2"/>
    <w:rsid w:val="31D06A52"/>
    <w:rsid w:val="31EC5343"/>
    <w:rsid w:val="31F20023"/>
    <w:rsid w:val="31FB60C5"/>
    <w:rsid w:val="321F6776"/>
    <w:rsid w:val="32225D9C"/>
    <w:rsid w:val="32226597"/>
    <w:rsid w:val="324968A9"/>
    <w:rsid w:val="324A0D94"/>
    <w:rsid w:val="327E6AD8"/>
    <w:rsid w:val="32946A84"/>
    <w:rsid w:val="329C7674"/>
    <w:rsid w:val="32B63BDE"/>
    <w:rsid w:val="32BC6631"/>
    <w:rsid w:val="32CD5F37"/>
    <w:rsid w:val="32D14A7F"/>
    <w:rsid w:val="32D967AA"/>
    <w:rsid w:val="32E370FB"/>
    <w:rsid w:val="32F86450"/>
    <w:rsid w:val="330244A4"/>
    <w:rsid w:val="331C390F"/>
    <w:rsid w:val="333A7406"/>
    <w:rsid w:val="33610DDA"/>
    <w:rsid w:val="336A6E09"/>
    <w:rsid w:val="33767D1F"/>
    <w:rsid w:val="337F446B"/>
    <w:rsid w:val="33A156DE"/>
    <w:rsid w:val="33B70359"/>
    <w:rsid w:val="33BA1B32"/>
    <w:rsid w:val="33C30B28"/>
    <w:rsid w:val="33E20DF0"/>
    <w:rsid w:val="33EE7C66"/>
    <w:rsid w:val="34087429"/>
    <w:rsid w:val="340A1E27"/>
    <w:rsid w:val="341315B5"/>
    <w:rsid w:val="34147AA7"/>
    <w:rsid w:val="342D3CE2"/>
    <w:rsid w:val="34306F2A"/>
    <w:rsid w:val="34347DC5"/>
    <w:rsid w:val="343B6293"/>
    <w:rsid w:val="34463967"/>
    <w:rsid w:val="344D12EE"/>
    <w:rsid w:val="345543D1"/>
    <w:rsid w:val="345A7367"/>
    <w:rsid w:val="345D2CD0"/>
    <w:rsid w:val="346C0AEA"/>
    <w:rsid w:val="347B4682"/>
    <w:rsid w:val="347F540F"/>
    <w:rsid w:val="34846B2B"/>
    <w:rsid w:val="349A0B7D"/>
    <w:rsid w:val="34A22FD2"/>
    <w:rsid w:val="34AD7FEE"/>
    <w:rsid w:val="34B51A96"/>
    <w:rsid w:val="34DB0CAC"/>
    <w:rsid w:val="34E972FC"/>
    <w:rsid w:val="34EB0B78"/>
    <w:rsid w:val="34FF2166"/>
    <w:rsid w:val="35121D8D"/>
    <w:rsid w:val="35333FF2"/>
    <w:rsid w:val="35373169"/>
    <w:rsid w:val="353E791E"/>
    <w:rsid w:val="354008AB"/>
    <w:rsid w:val="354C7B38"/>
    <w:rsid w:val="354F28B8"/>
    <w:rsid w:val="35502A18"/>
    <w:rsid w:val="355D687A"/>
    <w:rsid w:val="35654D30"/>
    <w:rsid w:val="356D58B9"/>
    <w:rsid w:val="35744059"/>
    <w:rsid w:val="35757167"/>
    <w:rsid w:val="35771AC2"/>
    <w:rsid w:val="357960B4"/>
    <w:rsid w:val="357B47F4"/>
    <w:rsid w:val="357C4581"/>
    <w:rsid w:val="3581637B"/>
    <w:rsid w:val="35987C6F"/>
    <w:rsid w:val="35994F23"/>
    <w:rsid w:val="35A0338E"/>
    <w:rsid w:val="35A31A0A"/>
    <w:rsid w:val="35AB5D7D"/>
    <w:rsid w:val="35C154C0"/>
    <w:rsid w:val="35C7584B"/>
    <w:rsid w:val="35D01AEB"/>
    <w:rsid w:val="35D535F5"/>
    <w:rsid w:val="35DD2AEE"/>
    <w:rsid w:val="35E45BE2"/>
    <w:rsid w:val="35EA6509"/>
    <w:rsid w:val="35EF12DC"/>
    <w:rsid w:val="35F44E5C"/>
    <w:rsid w:val="35F45994"/>
    <w:rsid w:val="3602050E"/>
    <w:rsid w:val="36101A49"/>
    <w:rsid w:val="361559FF"/>
    <w:rsid w:val="36265F04"/>
    <w:rsid w:val="36267CE0"/>
    <w:rsid w:val="36284700"/>
    <w:rsid w:val="363F4D43"/>
    <w:rsid w:val="3647650C"/>
    <w:rsid w:val="365078DE"/>
    <w:rsid w:val="36583E87"/>
    <w:rsid w:val="36627C0A"/>
    <w:rsid w:val="36693B36"/>
    <w:rsid w:val="366B0AAA"/>
    <w:rsid w:val="36752210"/>
    <w:rsid w:val="36922B55"/>
    <w:rsid w:val="36991125"/>
    <w:rsid w:val="369F5349"/>
    <w:rsid w:val="36A20016"/>
    <w:rsid w:val="36B121C7"/>
    <w:rsid w:val="36B32B98"/>
    <w:rsid w:val="36D27C18"/>
    <w:rsid w:val="36D512A9"/>
    <w:rsid w:val="36DF1B2B"/>
    <w:rsid w:val="36F414F3"/>
    <w:rsid w:val="36FB118C"/>
    <w:rsid w:val="37084836"/>
    <w:rsid w:val="370974B4"/>
    <w:rsid w:val="371978B1"/>
    <w:rsid w:val="371E6151"/>
    <w:rsid w:val="37277663"/>
    <w:rsid w:val="373534DE"/>
    <w:rsid w:val="37357964"/>
    <w:rsid w:val="373D656F"/>
    <w:rsid w:val="373E7409"/>
    <w:rsid w:val="37446333"/>
    <w:rsid w:val="37446A77"/>
    <w:rsid w:val="378A731A"/>
    <w:rsid w:val="378E3617"/>
    <w:rsid w:val="37931A90"/>
    <w:rsid w:val="37A4082B"/>
    <w:rsid w:val="37A4627C"/>
    <w:rsid w:val="37A530D5"/>
    <w:rsid w:val="37B5292C"/>
    <w:rsid w:val="37BA6351"/>
    <w:rsid w:val="37C93B72"/>
    <w:rsid w:val="37CA17D9"/>
    <w:rsid w:val="37D74A0A"/>
    <w:rsid w:val="37F311D3"/>
    <w:rsid w:val="37F7242F"/>
    <w:rsid w:val="37FE3BCF"/>
    <w:rsid w:val="380579FE"/>
    <w:rsid w:val="382150C9"/>
    <w:rsid w:val="38284CDE"/>
    <w:rsid w:val="382F19E6"/>
    <w:rsid w:val="383B2EED"/>
    <w:rsid w:val="384C2D57"/>
    <w:rsid w:val="385324F7"/>
    <w:rsid w:val="386A1921"/>
    <w:rsid w:val="38894DA5"/>
    <w:rsid w:val="38981AB5"/>
    <w:rsid w:val="38A40C18"/>
    <w:rsid w:val="38AB306B"/>
    <w:rsid w:val="38BF2270"/>
    <w:rsid w:val="38C33701"/>
    <w:rsid w:val="38C43916"/>
    <w:rsid w:val="38D504F4"/>
    <w:rsid w:val="38D95A84"/>
    <w:rsid w:val="38E11AA1"/>
    <w:rsid w:val="38E13EB8"/>
    <w:rsid w:val="38E46191"/>
    <w:rsid w:val="38F50C85"/>
    <w:rsid w:val="39325471"/>
    <w:rsid w:val="393544DD"/>
    <w:rsid w:val="393962EC"/>
    <w:rsid w:val="394935B8"/>
    <w:rsid w:val="394C557A"/>
    <w:rsid w:val="3952190F"/>
    <w:rsid w:val="395753F2"/>
    <w:rsid w:val="396B2094"/>
    <w:rsid w:val="39834074"/>
    <w:rsid w:val="39885108"/>
    <w:rsid w:val="3993373E"/>
    <w:rsid w:val="399436E6"/>
    <w:rsid w:val="399602F5"/>
    <w:rsid w:val="399B5B0D"/>
    <w:rsid w:val="39BA5484"/>
    <w:rsid w:val="39BB78F7"/>
    <w:rsid w:val="39C46549"/>
    <w:rsid w:val="39CA1A60"/>
    <w:rsid w:val="39D3749A"/>
    <w:rsid w:val="39DD49C2"/>
    <w:rsid w:val="39DD4ACE"/>
    <w:rsid w:val="39EC7454"/>
    <w:rsid w:val="3A403EFF"/>
    <w:rsid w:val="3A614349"/>
    <w:rsid w:val="3A732E96"/>
    <w:rsid w:val="3A780D19"/>
    <w:rsid w:val="3A796E46"/>
    <w:rsid w:val="3A7C1FED"/>
    <w:rsid w:val="3A7E6D9F"/>
    <w:rsid w:val="3A8436E1"/>
    <w:rsid w:val="3A8849A8"/>
    <w:rsid w:val="3A9271C0"/>
    <w:rsid w:val="3A9A224E"/>
    <w:rsid w:val="3A9D2551"/>
    <w:rsid w:val="3AA16AC9"/>
    <w:rsid w:val="3AA97F70"/>
    <w:rsid w:val="3ABC0CD6"/>
    <w:rsid w:val="3ABF42F5"/>
    <w:rsid w:val="3ADF1877"/>
    <w:rsid w:val="3AE97B74"/>
    <w:rsid w:val="3AF04AB7"/>
    <w:rsid w:val="3AF709AB"/>
    <w:rsid w:val="3AFD37D0"/>
    <w:rsid w:val="3B016EE9"/>
    <w:rsid w:val="3B372140"/>
    <w:rsid w:val="3B3A132E"/>
    <w:rsid w:val="3B456D7F"/>
    <w:rsid w:val="3B5E261D"/>
    <w:rsid w:val="3B616FBE"/>
    <w:rsid w:val="3B6F5B73"/>
    <w:rsid w:val="3B7B1D0B"/>
    <w:rsid w:val="3B873119"/>
    <w:rsid w:val="3B8E2C11"/>
    <w:rsid w:val="3BA35FC1"/>
    <w:rsid w:val="3BA566FD"/>
    <w:rsid w:val="3BAC7316"/>
    <w:rsid w:val="3BB47D9F"/>
    <w:rsid w:val="3BE15767"/>
    <w:rsid w:val="3BEB0F88"/>
    <w:rsid w:val="3BF10AAD"/>
    <w:rsid w:val="3BF24261"/>
    <w:rsid w:val="3BF85F82"/>
    <w:rsid w:val="3C070D59"/>
    <w:rsid w:val="3C0F1954"/>
    <w:rsid w:val="3C1E391D"/>
    <w:rsid w:val="3C226A06"/>
    <w:rsid w:val="3C294498"/>
    <w:rsid w:val="3C333216"/>
    <w:rsid w:val="3C36018F"/>
    <w:rsid w:val="3C4D528C"/>
    <w:rsid w:val="3C4F6352"/>
    <w:rsid w:val="3C4F7D80"/>
    <w:rsid w:val="3C5A669F"/>
    <w:rsid w:val="3C64689F"/>
    <w:rsid w:val="3C70592D"/>
    <w:rsid w:val="3C740DAA"/>
    <w:rsid w:val="3C7E65EC"/>
    <w:rsid w:val="3C812838"/>
    <w:rsid w:val="3C9E64A0"/>
    <w:rsid w:val="3CA70FAC"/>
    <w:rsid w:val="3CAA38C3"/>
    <w:rsid w:val="3CB36CF4"/>
    <w:rsid w:val="3CB55A02"/>
    <w:rsid w:val="3CBA78F5"/>
    <w:rsid w:val="3CC066E1"/>
    <w:rsid w:val="3CC26B63"/>
    <w:rsid w:val="3CD71E34"/>
    <w:rsid w:val="3CE11AAD"/>
    <w:rsid w:val="3CE34E29"/>
    <w:rsid w:val="3CE54B9F"/>
    <w:rsid w:val="3CF772DA"/>
    <w:rsid w:val="3D1665B9"/>
    <w:rsid w:val="3D272F24"/>
    <w:rsid w:val="3D58163A"/>
    <w:rsid w:val="3D5A05E2"/>
    <w:rsid w:val="3D5B5B36"/>
    <w:rsid w:val="3D5C63D4"/>
    <w:rsid w:val="3D7007AD"/>
    <w:rsid w:val="3D7618FA"/>
    <w:rsid w:val="3D791797"/>
    <w:rsid w:val="3D7B0528"/>
    <w:rsid w:val="3D836C7C"/>
    <w:rsid w:val="3D8522AA"/>
    <w:rsid w:val="3D8742F7"/>
    <w:rsid w:val="3D9A0655"/>
    <w:rsid w:val="3DA00A4C"/>
    <w:rsid w:val="3DA02B82"/>
    <w:rsid w:val="3DB6421C"/>
    <w:rsid w:val="3DC46187"/>
    <w:rsid w:val="3DE548AC"/>
    <w:rsid w:val="3DE653F8"/>
    <w:rsid w:val="3DE72673"/>
    <w:rsid w:val="3DE82113"/>
    <w:rsid w:val="3DEB1255"/>
    <w:rsid w:val="3E0F25EA"/>
    <w:rsid w:val="3E146F59"/>
    <w:rsid w:val="3E1524DD"/>
    <w:rsid w:val="3E237BCC"/>
    <w:rsid w:val="3E3419DC"/>
    <w:rsid w:val="3E623E46"/>
    <w:rsid w:val="3E7A1C88"/>
    <w:rsid w:val="3E7B6BEF"/>
    <w:rsid w:val="3E8A54BC"/>
    <w:rsid w:val="3E8B095A"/>
    <w:rsid w:val="3E8E6C82"/>
    <w:rsid w:val="3E943FDD"/>
    <w:rsid w:val="3E9A19C5"/>
    <w:rsid w:val="3EAC3BDD"/>
    <w:rsid w:val="3EB767A1"/>
    <w:rsid w:val="3ECF0F50"/>
    <w:rsid w:val="3ECF234A"/>
    <w:rsid w:val="3ED671CD"/>
    <w:rsid w:val="3EDA4DB8"/>
    <w:rsid w:val="3EE14A57"/>
    <w:rsid w:val="3EE21263"/>
    <w:rsid w:val="3F144192"/>
    <w:rsid w:val="3F211701"/>
    <w:rsid w:val="3F275331"/>
    <w:rsid w:val="3F330353"/>
    <w:rsid w:val="3F5C7593"/>
    <w:rsid w:val="3F676DC2"/>
    <w:rsid w:val="3F8918F7"/>
    <w:rsid w:val="3F8B5804"/>
    <w:rsid w:val="3F8E0C7C"/>
    <w:rsid w:val="3F952814"/>
    <w:rsid w:val="3FA41C63"/>
    <w:rsid w:val="3FAB3D87"/>
    <w:rsid w:val="3FAB41A2"/>
    <w:rsid w:val="3FAE47F6"/>
    <w:rsid w:val="3FB6314D"/>
    <w:rsid w:val="3FBB09FD"/>
    <w:rsid w:val="3FBC1EEC"/>
    <w:rsid w:val="3FE458A7"/>
    <w:rsid w:val="3FFF2E61"/>
    <w:rsid w:val="40081118"/>
    <w:rsid w:val="400A1CFC"/>
    <w:rsid w:val="400B3CE1"/>
    <w:rsid w:val="40321042"/>
    <w:rsid w:val="40400533"/>
    <w:rsid w:val="40587C48"/>
    <w:rsid w:val="406D461C"/>
    <w:rsid w:val="406F7D87"/>
    <w:rsid w:val="407B29C4"/>
    <w:rsid w:val="40825FDB"/>
    <w:rsid w:val="40907287"/>
    <w:rsid w:val="409B39A8"/>
    <w:rsid w:val="40A002BF"/>
    <w:rsid w:val="40A21F1A"/>
    <w:rsid w:val="40A25374"/>
    <w:rsid w:val="40BD153A"/>
    <w:rsid w:val="40CD7BD8"/>
    <w:rsid w:val="40CE727C"/>
    <w:rsid w:val="40D07371"/>
    <w:rsid w:val="40D72C72"/>
    <w:rsid w:val="40F1013C"/>
    <w:rsid w:val="412506DF"/>
    <w:rsid w:val="413B3F74"/>
    <w:rsid w:val="41442E91"/>
    <w:rsid w:val="41452069"/>
    <w:rsid w:val="414F41D7"/>
    <w:rsid w:val="414F7876"/>
    <w:rsid w:val="415A0FEF"/>
    <w:rsid w:val="416C15E7"/>
    <w:rsid w:val="416E039C"/>
    <w:rsid w:val="41732908"/>
    <w:rsid w:val="417B4D4F"/>
    <w:rsid w:val="41800377"/>
    <w:rsid w:val="418B26ED"/>
    <w:rsid w:val="41A63744"/>
    <w:rsid w:val="41AC6BA3"/>
    <w:rsid w:val="41AD3C22"/>
    <w:rsid w:val="41AD5F07"/>
    <w:rsid w:val="41B730A3"/>
    <w:rsid w:val="41B737E0"/>
    <w:rsid w:val="41B77B6D"/>
    <w:rsid w:val="41CF1738"/>
    <w:rsid w:val="41D1580B"/>
    <w:rsid w:val="41DC53CC"/>
    <w:rsid w:val="41DC5EDF"/>
    <w:rsid w:val="41F05FE9"/>
    <w:rsid w:val="41F24303"/>
    <w:rsid w:val="41F52080"/>
    <w:rsid w:val="41FB0D2D"/>
    <w:rsid w:val="420850A2"/>
    <w:rsid w:val="422C0EA3"/>
    <w:rsid w:val="422D5E13"/>
    <w:rsid w:val="422E207E"/>
    <w:rsid w:val="423B03EA"/>
    <w:rsid w:val="42487913"/>
    <w:rsid w:val="42487CAC"/>
    <w:rsid w:val="4253271D"/>
    <w:rsid w:val="42571AE1"/>
    <w:rsid w:val="42697E79"/>
    <w:rsid w:val="42730E0D"/>
    <w:rsid w:val="427409B9"/>
    <w:rsid w:val="428037D9"/>
    <w:rsid w:val="42831021"/>
    <w:rsid w:val="42873CB7"/>
    <w:rsid w:val="42875149"/>
    <w:rsid w:val="42A87389"/>
    <w:rsid w:val="42AC5FA8"/>
    <w:rsid w:val="42D67001"/>
    <w:rsid w:val="42E06A10"/>
    <w:rsid w:val="42E22D18"/>
    <w:rsid w:val="42FB0307"/>
    <w:rsid w:val="43112BE5"/>
    <w:rsid w:val="431B56C6"/>
    <w:rsid w:val="432E5E21"/>
    <w:rsid w:val="43314E44"/>
    <w:rsid w:val="433D2335"/>
    <w:rsid w:val="436A2192"/>
    <w:rsid w:val="436E4CD2"/>
    <w:rsid w:val="436F0563"/>
    <w:rsid w:val="439C3431"/>
    <w:rsid w:val="439D0E7C"/>
    <w:rsid w:val="43A46131"/>
    <w:rsid w:val="43BC1F33"/>
    <w:rsid w:val="43C239F9"/>
    <w:rsid w:val="43D67A91"/>
    <w:rsid w:val="43E21F58"/>
    <w:rsid w:val="43F76F69"/>
    <w:rsid w:val="43FC0DB2"/>
    <w:rsid w:val="44180464"/>
    <w:rsid w:val="444F4ACD"/>
    <w:rsid w:val="4458379B"/>
    <w:rsid w:val="44584267"/>
    <w:rsid w:val="447B4A66"/>
    <w:rsid w:val="447D4136"/>
    <w:rsid w:val="44872078"/>
    <w:rsid w:val="448B5845"/>
    <w:rsid w:val="44B53006"/>
    <w:rsid w:val="44B77231"/>
    <w:rsid w:val="44BC08C1"/>
    <w:rsid w:val="44C04749"/>
    <w:rsid w:val="44C87C0F"/>
    <w:rsid w:val="44DE5F0D"/>
    <w:rsid w:val="44DF6F1B"/>
    <w:rsid w:val="44F16271"/>
    <w:rsid w:val="44FA22FB"/>
    <w:rsid w:val="451C71F3"/>
    <w:rsid w:val="452207B4"/>
    <w:rsid w:val="45234DF2"/>
    <w:rsid w:val="45282340"/>
    <w:rsid w:val="452D310B"/>
    <w:rsid w:val="454505EA"/>
    <w:rsid w:val="45487124"/>
    <w:rsid w:val="454E4F75"/>
    <w:rsid w:val="454E6B7A"/>
    <w:rsid w:val="45501C46"/>
    <w:rsid w:val="457736FF"/>
    <w:rsid w:val="45790DCE"/>
    <w:rsid w:val="458B757C"/>
    <w:rsid w:val="458E7DE8"/>
    <w:rsid w:val="45906159"/>
    <w:rsid w:val="45917B8A"/>
    <w:rsid w:val="45A82A6E"/>
    <w:rsid w:val="45E15D82"/>
    <w:rsid w:val="45E826B2"/>
    <w:rsid w:val="45EE7381"/>
    <w:rsid w:val="45F4334C"/>
    <w:rsid w:val="461E164A"/>
    <w:rsid w:val="462C603E"/>
    <w:rsid w:val="4662020E"/>
    <w:rsid w:val="4671651F"/>
    <w:rsid w:val="4673281B"/>
    <w:rsid w:val="467A6815"/>
    <w:rsid w:val="467D2B72"/>
    <w:rsid w:val="468A27AC"/>
    <w:rsid w:val="469123ED"/>
    <w:rsid w:val="46981A1E"/>
    <w:rsid w:val="46987D2F"/>
    <w:rsid w:val="46995896"/>
    <w:rsid w:val="469D6FF6"/>
    <w:rsid w:val="46A35C12"/>
    <w:rsid w:val="46A82992"/>
    <w:rsid w:val="46AD7A54"/>
    <w:rsid w:val="46B35FAC"/>
    <w:rsid w:val="46B419BE"/>
    <w:rsid w:val="46B640D3"/>
    <w:rsid w:val="46CD1F17"/>
    <w:rsid w:val="46CF188A"/>
    <w:rsid w:val="46D67289"/>
    <w:rsid w:val="46DD1D17"/>
    <w:rsid w:val="46E1018C"/>
    <w:rsid w:val="46E53AB0"/>
    <w:rsid w:val="46F37479"/>
    <w:rsid w:val="46FC2FE8"/>
    <w:rsid w:val="47033281"/>
    <w:rsid w:val="47073BE8"/>
    <w:rsid w:val="47114B2A"/>
    <w:rsid w:val="47351654"/>
    <w:rsid w:val="47457188"/>
    <w:rsid w:val="474D24B0"/>
    <w:rsid w:val="47540D96"/>
    <w:rsid w:val="47666951"/>
    <w:rsid w:val="47683159"/>
    <w:rsid w:val="478047A2"/>
    <w:rsid w:val="479D7800"/>
    <w:rsid w:val="47AC3403"/>
    <w:rsid w:val="47AF2E5D"/>
    <w:rsid w:val="47B90A5D"/>
    <w:rsid w:val="47D80435"/>
    <w:rsid w:val="47DD6A91"/>
    <w:rsid w:val="47EB0853"/>
    <w:rsid w:val="47F01AF1"/>
    <w:rsid w:val="47F82625"/>
    <w:rsid w:val="47FA20F9"/>
    <w:rsid w:val="480B7A59"/>
    <w:rsid w:val="48111DC2"/>
    <w:rsid w:val="482B187E"/>
    <w:rsid w:val="482D350F"/>
    <w:rsid w:val="48356FE7"/>
    <w:rsid w:val="48380714"/>
    <w:rsid w:val="483C2A8C"/>
    <w:rsid w:val="48424FA1"/>
    <w:rsid w:val="484647AE"/>
    <w:rsid w:val="484F1901"/>
    <w:rsid w:val="485D5413"/>
    <w:rsid w:val="485F57EC"/>
    <w:rsid w:val="48675AD5"/>
    <w:rsid w:val="486B6273"/>
    <w:rsid w:val="48730B84"/>
    <w:rsid w:val="48740F16"/>
    <w:rsid w:val="48770B9B"/>
    <w:rsid w:val="48850976"/>
    <w:rsid w:val="48942964"/>
    <w:rsid w:val="48A36B1C"/>
    <w:rsid w:val="48A76BEF"/>
    <w:rsid w:val="48AF255D"/>
    <w:rsid w:val="48B16C29"/>
    <w:rsid w:val="48BC169D"/>
    <w:rsid w:val="48DC218B"/>
    <w:rsid w:val="48E17156"/>
    <w:rsid w:val="49075A63"/>
    <w:rsid w:val="490C1965"/>
    <w:rsid w:val="49147FAC"/>
    <w:rsid w:val="49334F98"/>
    <w:rsid w:val="4935171C"/>
    <w:rsid w:val="49361CF7"/>
    <w:rsid w:val="495A15B8"/>
    <w:rsid w:val="495C3370"/>
    <w:rsid w:val="496409A2"/>
    <w:rsid w:val="49667C00"/>
    <w:rsid w:val="49707759"/>
    <w:rsid w:val="49754BB1"/>
    <w:rsid w:val="49927DFC"/>
    <w:rsid w:val="4995554E"/>
    <w:rsid w:val="499B3646"/>
    <w:rsid w:val="499C3504"/>
    <w:rsid w:val="49A43EE6"/>
    <w:rsid w:val="49B17BEA"/>
    <w:rsid w:val="49C20C6C"/>
    <w:rsid w:val="49CA0F9F"/>
    <w:rsid w:val="49CA2F55"/>
    <w:rsid w:val="49CD5459"/>
    <w:rsid w:val="49CE0C89"/>
    <w:rsid w:val="49D81B71"/>
    <w:rsid w:val="49D93C20"/>
    <w:rsid w:val="49DA3FD3"/>
    <w:rsid w:val="49F42C64"/>
    <w:rsid w:val="4A0573EC"/>
    <w:rsid w:val="4A06116C"/>
    <w:rsid w:val="4A09499E"/>
    <w:rsid w:val="4A1A36F6"/>
    <w:rsid w:val="4A381BA6"/>
    <w:rsid w:val="4A3926E2"/>
    <w:rsid w:val="4A4172CE"/>
    <w:rsid w:val="4A43236C"/>
    <w:rsid w:val="4A4A176A"/>
    <w:rsid w:val="4A4E27FB"/>
    <w:rsid w:val="4A597D42"/>
    <w:rsid w:val="4A69189A"/>
    <w:rsid w:val="4A6B2CB7"/>
    <w:rsid w:val="4A6C0FC7"/>
    <w:rsid w:val="4A7413BF"/>
    <w:rsid w:val="4A7D09F3"/>
    <w:rsid w:val="4A830058"/>
    <w:rsid w:val="4A840EFE"/>
    <w:rsid w:val="4A845CAA"/>
    <w:rsid w:val="4AC4256B"/>
    <w:rsid w:val="4AD162A8"/>
    <w:rsid w:val="4AD768C6"/>
    <w:rsid w:val="4AF902F5"/>
    <w:rsid w:val="4AF94D42"/>
    <w:rsid w:val="4B1035F9"/>
    <w:rsid w:val="4B124369"/>
    <w:rsid w:val="4B166E1C"/>
    <w:rsid w:val="4B2B0532"/>
    <w:rsid w:val="4B376E2E"/>
    <w:rsid w:val="4B385AE2"/>
    <w:rsid w:val="4B6144E3"/>
    <w:rsid w:val="4B670BD8"/>
    <w:rsid w:val="4B705844"/>
    <w:rsid w:val="4B7A3C96"/>
    <w:rsid w:val="4B7B6D19"/>
    <w:rsid w:val="4B82716C"/>
    <w:rsid w:val="4B8A2918"/>
    <w:rsid w:val="4B901807"/>
    <w:rsid w:val="4B9B25E4"/>
    <w:rsid w:val="4BA56685"/>
    <w:rsid w:val="4BA636F7"/>
    <w:rsid w:val="4BAA3021"/>
    <w:rsid w:val="4BAD4CA2"/>
    <w:rsid w:val="4BC456EF"/>
    <w:rsid w:val="4BC647B0"/>
    <w:rsid w:val="4BCF2E9C"/>
    <w:rsid w:val="4BDF4B49"/>
    <w:rsid w:val="4BE57E16"/>
    <w:rsid w:val="4BE8649D"/>
    <w:rsid w:val="4BE864E9"/>
    <w:rsid w:val="4BF1588F"/>
    <w:rsid w:val="4BF347FB"/>
    <w:rsid w:val="4C01553F"/>
    <w:rsid w:val="4C0236B4"/>
    <w:rsid w:val="4C1063E3"/>
    <w:rsid w:val="4C146467"/>
    <w:rsid w:val="4C192F75"/>
    <w:rsid w:val="4C312ECF"/>
    <w:rsid w:val="4C411830"/>
    <w:rsid w:val="4C497E0F"/>
    <w:rsid w:val="4C5035A1"/>
    <w:rsid w:val="4C5F0B5D"/>
    <w:rsid w:val="4C853873"/>
    <w:rsid w:val="4C860543"/>
    <w:rsid w:val="4C8E48D8"/>
    <w:rsid w:val="4C925EE7"/>
    <w:rsid w:val="4C974009"/>
    <w:rsid w:val="4CA946C2"/>
    <w:rsid w:val="4CBD40B9"/>
    <w:rsid w:val="4CC17C3E"/>
    <w:rsid w:val="4CC42462"/>
    <w:rsid w:val="4CCD5921"/>
    <w:rsid w:val="4CD4463A"/>
    <w:rsid w:val="4CDA21DD"/>
    <w:rsid w:val="4CE56B38"/>
    <w:rsid w:val="4CF04CFC"/>
    <w:rsid w:val="4CFB51DB"/>
    <w:rsid w:val="4D0F1680"/>
    <w:rsid w:val="4D1D6CA0"/>
    <w:rsid w:val="4D224099"/>
    <w:rsid w:val="4D2609C6"/>
    <w:rsid w:val="4D2F5C2A"/>
    <w:rsid w:val="4D321363"/>
    <w:rsid w:val="4D33448A"/>
    <w:rsid w:val="4D3F4840"/>
    <w:rsid w:val="4D410392"/>
    <w:rsid w:val="4D5C5732"/>
    <w:rsid w:val="4D5D3C4B"/>
    <w:rsid w:val="4D656800"/>
    <w:rsid w:val="4D6F7110"/>
    <w:rsid w:val="4D705706"/>
    <w:rsid w:val="4D8D11C1"/>
    <w:rsid w:val="4DA46B8F"/>
    <w:rsid w:val="4DA53BC8"/>
    <w:rsid w:val="4DA67ADA"/>
    <w:rsid w:val="4DB066C9"/>
    <w:rsid w:val="4DB41824"/>
    <w:rsid w:val="4DD776ED"/>
    <w:rsid w:val="4DDF6E13"/>
    <w:rsid w:val="4DE60E50"/>
    <w:rsid w:val="4DF20FEE"/>
    <w:rsid w:val="4E065F13"/>
    <w:rsid w:val="4E0939E5"/>
    <w:rsid w:val="4E176DF3"/>
    <w:rsid w:val="4E341058"/>
    <w:rsid w:val="4E3A2C21"/>
    <w:rsid w:val="4E3E3B7D"/>
    <w:rsid w:val="4E4475F5"/>
    <w:rsid w:val="4E537915"/>
    <w:rsid w:val="4E584688"/>
    <w:rsid w:val="4E5C1ABE"/>
    <w:rsid w:val="4E68543B"/>
    <w:rsid w:val="4E694E99"/>
    <w:rsid w:val="4E795FE9"/>
    <w:rsid w:val="4E81649F"/>
    <w:rsid w:val="4EC97437"/>
    <w:rsid w:val="4EE70B3A"/>
    <w:rsid w:val="4EE86D63"/>
    <w:rsid w:val="4EEE11A3"/>
    <w:rsid w:val="4EFF3444"/>
    <w:rsid w:val="4F0441E5"/>
    <w:rsid w:val="4F155F27"/>
    <w:rsid w:val="4F265B84"/>
    <w:rsid w:val="4F375CA9"/>
    <w:rsid w:val="4F48596D"/>
    <w:rsid w:val="4F592DB7"/>
    <w:rsid w:val="4F7278C6"/>
    <w:rsid w:val="4F85034E"/>
    <w:rsid w:val="4F900E85"/>
    <w:rsid w:val="4F983E33"/>
    <w:rsid w:val="4FA6049A"/>
    <w:rsid w:val="4FA92910"/>
    <w:rsid w:val="4FAB3627"/>
    <w:rsid w:val="4FB40C2C"/>
    <w:rsid w:val="4FB47C52"/>
    <w:rsid w:val="4FCE48C1"/>
    <w:rsid w:val="4FD365FC"/>
    <w:rsid w:val="4FD555E6"/>
    <w:rsid w:val="4FD62D61"/>
    <w:rsid w:val="4FDC6418"/>
    <w:rsid w:val="4FE15781"/>
    <w:rsid w:val="50064366"/>
    <w:rsid w:val="50095827"/>
    <w:rsid w:val="50186BF6"/>
    <w:rsid w:val="5026516A"/>
    <w:rsid w:val="502C4247"/>
    <w:rsid w:val="502D25A0"/>
    <w:rsid w:val="50366D16"/>
    <w:rsid w:val="503D5373"/>
    <w:rsid w:val="504261AC"/>
    <w:rsid w:val="504456B4"/>
    <w:rsid w:val="506309DB"/>
    <w:rsid w:val="506A0B03"/>
    <w:rsid w:val="50887055"/>
    <w:rsid w:val="50B139BD"/>
    <w:rsid w:val="50BD136E"/>
    <w:rsid w:val="50BD1498"/>
    <w:rsid w:val="50BE1B1D"/>
    <w:rsid w:val="50C11710"/>
    <w:rsid w:val="50C35503"/>
    <w:rsid w:val="50C51F05"/>
    <w:rsid w:val="50D228CF"/>
    <w:rsid w:val="50E63519"/>
    <w:rsid w:val="50E811B3"/>
    <w:rsid w:val="50ED76FB"/>
    <w:rsid w:val="50F90C9A"/>
    <w:rsid w:val="510C457A"/>
    <w:rsid w:val="51160090"/>
    <w:rsid w:val="51187610"/>
    <w:rsid w:val="51244150"/>
    <w:rsid w:val="51375EB3"/>
    <w:rsid w:val="513853CC"/>
    <w:rsid w:val="514C1E16"/>
    <w:rsid w:val="51532BD7"/>
    <w:rsid w:val="515C30A6"/>
    <w:rsid w:val="517609A8"/>
    <w:rsid w:val="51773865"/>
    <w:rsid w:val="517F00BC"/>
    <w:rsid w:val="519277A0"/>
    <w:rsid w:val="519D2F03"/>
    <w:rsid w:val="51BE2EAE"/>
    <w:rsid w:val="51DA5890"/>
    <w:rsid w:val="51E847E9"/>
    <w:rsid w:val="51F96848"/>
    <w:rsid w:val="51FD545C"/>
    <w:rsid w:val="52073487"/>
    <w:rsid w:val="520F51DD"/>
    <w:rsid w:val="521C5D43"/>
    <w:rsid w:val="521D7ED7"/>
    <w:rsid w:val="522E6569"/>
    <w:rsid w:val="52320AF6"/>
    <w:rsid w:val="5239194F"/>
    <w:rsid w:val="52575A52"/>
    <w:rsid w:val="52612620"/>
    <w:rsid w:val="52645F0D"/>
    <w:rsid w:val="52790FD9"/>
    <w:rsid w:val="528C5E23"/>
    <w:rsid w:val="52960315"/>
    <w:rsid w:val="529F0D9B"/>
    <w:rsid w:val="52A501E6"/>
    <w:rsid w:val="52A66651"/>
    <w:rsid w:val="52B85A63"/>
    <w:rsid w:val="52CC2D2A"/>
    <w:rsid w:val="52CF0A4A"/>
    <w:rsid w:val="52DD5B35"/>
    <w:rsid w:val="52F37FA3"/>
    <w:rsid w:val="52FC1C88"/>
    <w:rsid w:val="53022575"/>
    <w:rsid w:val="53155215"/>
    <w:rsid w:val="531621BA"/>
    <w:rsid w:val="531D0F10"/>
    <w:rsid w:val="531E4DAF"/>
    <w:rsid w:val="533E0346"/>
    <w:rsid w:val="53421CE4"/>
    <w:rsid w:val="534246C3"/>
    <w:rsid w:val="534410BE"/>
    <w:rsid w:val="53495ACD"/>
    <w:rsid w:val="53504BF5"/>
    <w:rsid w:val="5366542B"/>
    <w:rsid w:val="536D41AE"/>
    <w:rsid w:val="53794E20"/>
    <w:rsid w:val="538351B9"/>
    <w:rsid w:val="538631E4"/>
    <w:rsid w:val="538C0D83"/>
    <w:rsid w:val="5391597D"/>
    <w:rsid w:val="53947DE7"/>
    <w:rsid w:val="53A27D95"/>
    <w:rsid w:val="53A911A1"/>
    <w:rsid w:val="53CB5421"/>
    <w:rsid w:val="53E07B00"/>
    <w:rsid w:val="53EB6A75"/>
    <w:rsid w:val="53FF643B"/>
    <w:rsid w:val="54002BFD"/>
    <w:rsid w:val="54141AF3"/>
    <w:rsid w:val="542661EF"/>
    <w:rsid w:val="542F7A60"/>
    <w:rsid w:val="54550067"/>
    <w:rsid w:val="54580F5A"/>
    <w:rsid w:val="54592618"/>
    <w:rsid w:val="54600373"/>
    <w:rsid w:val="5478695B"/>
    <w:rsid w:val="548810E8"/>
    <w:rsid w:val="549C6534"/>
    <w:rsid w:val="54B62C99"/>
    <w:rsid w:val="54BC5F2B"/>
    <w:rsid w:val="54D37100"/>
    <w:rsid w:val="54DF688B"/>
    <w:rsid w:val="54FB3DC8"/>
    <w:rsid w:val="550160E6"/>
    <w:rsid w:val="550E5B10"/>
    <w:rsid w:val="550E6C32"/>
    <w:rsid w:val="5526046A"/>
    <w:rsid w:val="55442034"/>
    <w:rsid w:val="554D7A99"/>
    <w:rsid w:val="554E0863"/>
    <w:rsid w:val="55507B5A"/>
    <w:rsid w:val="555737A6"/>
    <w:rsid w:val="55611FED"/>
    <w:rsid w:val="5565650B"/>
    <w:rsid w:val="556C1CC4"/>
    <w:rsid w:val="55712540"/>
    <w:rsid w:val="55736D19"/>
    <w:rsid w:val="5577741D"/>
    <w:rsid w:val="558126EC"/>
    <w:rsid w:val="55883669"/>
    <w:rsid w:val="558C19C8"/>
    <w:rsid w:val="559537DA"/>
    <w:rsid w:val="55B403DD"/>
    <w:rsid w:val="55C0140E"/>
    <w:rsid w:val="55CC0BAB"/>
    <w:rsid w:val="55CF48E7"/>
    <w:rsid w:val="55D0342A"/>
    <w:rsid w:val="55D849A1"/>
    <w:rsid w:val="55E31A15"/>
    <w:rsid w:val="55E5367A"/>
    <w:rsid w:val="55F60A33"/>
    <w:rsid w:val="56052121"/>
    <w:rsid w:val="560F40F1"/>
    <w:rsid w:val="56214A7B"/>
    <w:rsid w:val="562E1F90"/>
    <w:rsid w:val="563377E9"/>
    <w:rsid w:val="563B5B47"/>
    <w:rsid w:val="563B616D"/>
    <w:rsid w:val="56436207"/>
    <w:rsid w:val="564479E9"/>
    <w:rsid w:val="56471300"/>
    <w:rsid w:val="56553319"/>
    <w:rsid w:val="566510CB"/>
    <w:rsid w:val="567A6CC0"/>
    <w:rsid w:val="567F6E0E"/>
    <w:rsid w:val="56927DA4"/>
    <w:rsid w:val="569A611A"/>
    <w:rsid w:val="56A04928"/>
    <w:rsid w:val="56A50EBB"/>
    <w:rsid w:val="56B96F66"/>
    <w:rsid w:val="56BA3C27"/>
    <w:rsid w:val="56BA77B7"/>
    <w:rsid w:val="56BE75C0"/>
    <w:rsid w:val="56CF7226"/>
    <w:rsid w:val="56D03DCB"/>
    <w:rsid w:val="56DA3EBA"/>
    <w:rsid w:val="56DD6C39"/>
    <w:rsid w:val="56E7418D"/>
    <w:rsid w:val="56ED5E03"/>
    <w:rsid w:val="56EE08E8"/>
    <w:rsid w:val="56FB0134"/>
    <w:rsid w:val="57012351"/>
    <w:rsid w:val="57095761"/>
    <w:rsid w:val="571F2637"/>
    <w:rsid w:val="57292292"/>
    <w:rsid w:val="572E7E52"/>
    <w:rsid w:val="573B3910"/>
    <w:rsid w:val="57441BF7"/>
    <w:rsid w:val="57464785"/>
    <w:rsid w:val="57484376"/>
    <w:rsid w:val="574B4B12"/>
    <w:rsid w:val="575425F9"/>
    <w:rsid w:val="57702374"/>
    <w:rsid w:val="579A7C07"/>
    <w:rsid w:val="57A46FEE"/>
    <w:rsid w:val="57B02763"/>
    <w:rsid w:val="57B6547E"/>
    <w:rsid w:val="57D01AAC"/>
    <w:rsid w:val="57D07F14"/>
    <w:rsid w:val="57DC3510"/>
    <w:rsid w:val="57DF6500"/>
    <w:rsid w:val="57E73B61"/>
    <w:rsid w:val="5803475B"/>
    <w:rsid w:val="580F5BC1"/>
    <w:rsid w:val="5822786C"/>
    <w:rsid w:val="58590DD2"/>
    <w:rsid w:val="586A715C"/>
    <w:rsid w:val="586E1447"/>
    <w:rsid w:val="58766761"/>
    <w:rsid w:val="5878285F"/>
    <w:rsid w:val="588509DD"/>
    <w:rsid w:val="5889625C"/>
    <w:rsid w:val="58957A8C"/>
    <w:rsid w:val="589A112D"/>
    <w:rsid w:val="589F18E4"/>
    <w:rsid w:val="58AE10E2"/>
    <w:rsid w:val="58B06B22"/>
    <w:rsid w:val="58B8443B"/>
    <w:rsid w:val="58BC4002"/>
    <w:rsid w:val="58DB0330"/>
    <w:rsid w:val="58E24314"/>
    <w:rsid w:val="590217A0"/>
    <w:rsid w:val="592316B2"/>
    <w:rsid w:val="59267EF0"/>
    <w:rsid w:val="593100DB"/>
    <w:rsid w:val="593E360D"/>
    <w:rsid w:val="59421F7E"/>
    <w:rsid w:val="594935F2"/>
    <w:rsid w:val="595C0946"/>
    <w:rsid w:val="59617AB3"/>
    <w:rsid w:val="59642A7A"/>
    <w:rsid w:val="596770A1"/>
    <w:rsid w:val="596D32B4"/>
    <w:rsid w:val="59753E72"/>
    <w:rsid w:val="599148CE"/>
    <w:rsid w:val="599F7EF1"/>
    <w:rsid w:val="59A24ED6"/>
    <w:rsid w:val="59B6531E"/>
    <w:rsid w:val="59B75E8A"/>
    <w:rsid w:val="59BC0F73"/>
    <w:rsid w:val="59BD2911"/>
    <w:rsid w:val="59BE1CC3"/>
    <w:rsid w:val="59C13A26"/>
    <w:rsid w:val="59C501F0"/>
    <w:rsid w:val="59D906FD"/>
    <w:rsid w:val="59EB0D06"/>
    <w:rsid w:val="59EF791E"/>
    <w:rsid w:val="5A0640DE"/>
    <w:rsid w:val="5A1215B1"/>
    <w:rsid w:val="5A1D0AF2"/>
    <w:rsid w:val="5A1F5196"/>
    <w:rsid w:val="5A227353"/>
    <w:rsid w:val="5A440B9D"/>
    <w:rsid w:val="5A473C92"/>
    <w:rsid w:val="5A5128C3"/>
    <w:rsid w:val="5A58768A"/>
    <w:rsid w:val="5A5A4BC7"/>
    <w:rsid w:val="5A5C7772"/>
    <w:rsid w:val="5A6336A1"/>
    <w:rsid w:val="5A6B7C88"/>
    <w:rsid w:val="5A73612A"/>
    <w:rsid w:val="5AA541CF"/>
    <w:rsid w:val="5AB52AA5"/>
    <w:rsid w:val="5AB96041"/>
    <w:rsid w:val="5ABC6BFA"/>
    <w:rsid w:val="5ACB6BD5"/>
    <w:rsid w:val="5ACF6B35"/>
    <w:rsid w:val="5AD510F0"/>
    <w:rsid w:val="5AF82FCA"/>
    <w:rsid w:val="5AFD2BAF"/>
    <w:rsid w:val="5B125E89"/>
    <w:rsid w:val="5B187495"/>
    <w:rsid w:val="5B1B10FA"/>
    <w:rsid w:val="5B2445B5"/>
    <w:rsid w:val="5B382D35"/>
    <w:rsid w:val="5B38370C"/>
    <w:rsid w:val="5B465E1D"/>
    <w:rsid w:val="5B492D29"/>
    <w:rsid w:val="5B52740E"/>
    <w:rsid w:val="5B561BE4"/>
    <w:rsid w:val="5B627DC7"/>
    <w:rsid w:val="5B6C5737"/>
    <w:rsid w:val="5B896F76"/>
    <w:rsid w:val="5B925F2F"/>
    <w:rsid w:val="5B9C0984"/>
    <w:rsid w:val="5BA40CB5"/>
    <w:rsid w:val="5BDA2A84"/>
    <w:rsid w:val="5BE23D1E"/>
    <w:rsid w:val="5BE24CD9"/>
    <w:rsid w:val="5BE50680"/>
    <w:rsid w:val="5BE52EE1"/>
    <w:rsid w:val="5BEA2231"/>
    <w:rsid w:val="5BFD4032"/>
    <w:rsid w:val="5C1832F4"/>
    <w:rsid w:val="5C1A3044"/>
    <w:rsid w:val="5C213BDE"/>
    <w:rsid w:val="5C2C37CC"/>
    <w:rsid w:val="5C3C4A39"/>
    <w:rsid w:val="5C3C7E2C"/>
    <w:rsid w:val="5C5E033F"/>
    <w:rsid w:val="5C6875EE"/>
    <w:rsid w:val="5C6D0F3E"/>
    <w:rsid w:val="5C9570C7"/>
    <w:rsid w:val="5CAD5DE3"/>
    <w:rsid w:val="5CBB3E0B"/>
    <w:rsid w:val="5CC43404"/>
    <w:rsid w:val="5CC93DAE"/>
    <w:rsid w:val="5CD31EE3"/>
    <w:rsid w:val="5CF80A65"/>
    <w:rsid w:val="5CFE7365"/>
    <w:rsid w:val="5D095704"/>
    <w:rsid w:val="5D2B5629"/>
    <w:rsid w:val="5D473075"/>
    <w:rsid w:val="5D5864DB"/>
    <w:rsid w:val="5D6056DD"/>
    <w:rsid w:val="5D73393B"/>
    <w:rsid w:val="5D784379"/>
    <w:rsid w:val="5D7B3457"/>
    <w:rsid w:val="5D8B2715"/>
    <w:rsid w:val="5D915AFD"/>
    <w:rsid w:val="5D961EC1"/>
    <w:rsid w:val="5DCF393D"/>
    <w:rsid w:val="5DDD094B"/>
    <w:rsid w:val="5E00720B"/>
    <w:rsid w:val="5E012896"/>
    <w:rsid w:val="5E05120A"/>
    <w:rsid w:val="5E0A6049"/>
    <w:rsid w:val="5E156B70"/>
    <w:rsid w:val="5E226508"/>
    <w:rsid w:val="5E294620"/>
    <w:rsid w:val="5E34754C"/>
    <w:rsid w:val="5E433FBB"/>
    <w:rsid w:val="5E5F0687"/>
    <w:rsid w:val="5E630272"/>
    <w:rsid w:val="5E783202"/>
    <w:rsid w:val="5E7842EE"/>
    <w:rsid w:val="5EB52E6F"/>
    <w:rsid w:val="5ECD6B57"/>
    <w:rsid w:val="5EF04AC4"/>
    <w:rsid w:val="5F09081F"/>
    <w:rsid w:val="5F1111AD"/>
    <w:rsid w:val="5F121A0D"/>
    <w:rsid w:val="5F133C74"/>
    <w:rsid w:val="5F2C64A1"/>
    <w:rsid w:val="5F39582E"/>
    <w:rsid w:val="5F3B689E"/>
    <w:rsid w:val="5F445D7A"/>
    <w:rsid w:val="5F45602C"/>
    <w:rsid w:val="5F4A58A7"/>
    <w:rsid w:val="5F5256E4"/>
    <w:rsid w:val="5F57147C"/>
    <w:rsid w:val="5F5A1B50"/>
    <w:rsid w:val="5F646936"/>
    <w:rsid w:val="5F764A5E"/>
    <w:rsid w:val="5F875872"/>
    <w:rsid w:val="5F8C52DB"/>
    <w:rsid w:val="5F8F73FB"/>
    <w:rsid w:val="5FA00A10"/>
    <w:rsid w:val="5FA4374A"/>
    <w:rsid w:val="5FA4380A"/>
    <w:rsid w:val="5FAC1F2F"/>
    <w:rsid w:val="5FB25387"/>
    <w:rsid w:val="5FC53509"/>
    <w:rsid w:val="5FD20829"/>
    <w:rsid w:val="5FD975B8"/>
    <w:rsid w:val="5FFE6C22"/>
    <w:rsid w:val="60000309"/>
    <w:rsid w:val="600B6B90"/>
    <w:rsid w:val="600C3224"/>
    <w:rsid w:val="60143AD3"/>
    <w:rsid w:val="601525DB"/>
    <w:rsid w:val="60207D74"/>
    <w:rsid w:val="60281FCD"/>
    <w:rsid w:val="603771DA"/>
    <w:rsid w:val="60403359"/>
    <w:rsid w:val="60462CBD"/>
    <w:rsid w:val="60490061"/>
    <w:rsid w:val="6085543E"/>
    <w:rsid w:val="608F18FF"/>
    <w:rsid w:val="60907882"/>
    <w:rsid w:val="609517E9"/>
    <w:rsid w:val="60BA49C6"/>
    <w:rsid w:val="60C5483E"/>
    <w:rsid w:val="60C867C5"/>
    <w:rsid w:val="60D3354A"/>
    <w:rsid w:val="60DB0800"/>
    <w:rsid w:val="60DE0DB6"/>
    <w:rsid w:val="60E54273"/>
    <w:rsid w:val="60E54809"/>
    <w:rsid w:val="60EF0896"/>
    <w:rsid w:val="61067A64"/>
    <w:rsid w:val="6112529A"/>
    <w:rsid w:val="611374AB"/>
    <w:rsid w:val="611F0B09"/>
    <w:rsid w:val="61200AAF"/>
    <w:rsid w:val="615D70C7"/>
    <w:rsid w:val="61626088"/>
    <w:rsid w:val="616C1F35"/>
    <w:rsid w:val="616E223F"/>
    <w:rsid w:val="617450D5"/>
    <w:rsid w:val="61757E74"/>
    <w:rsid w:val="618D14AD"/>
    <w:rsid w:val="61963257"/>
    <w:rsid w:val="61991091"/>
    <w:rsid w:val="619C38B4"/>
    <w:rsid w:val="61A4486B"/>
    <w:rsid w:val="61A649A4"/>
    <w:rsid w:val="61AA5B73"/>
    <w:rsid w:val="61AF5F70"/>
    <w:rsid w:val="61B5604D"/>
    <w:rsid w:val="61B774D7"/>
    <w:rsid w:val="61BC23E5"/>
    <w:rsid w:val="61C06748"/>
    <w:rsid w:val="61D21120"/>
    <w:rsid w:val="61E728F9"/>
    <w:rsid w:val="61E81164"/>
    <w:rsid w:val="61F3667F"/>
    <w:rsid w:val="620130AD"/>
    <w:rsid w:val="620A3B4E"/>
    <w:rsid w:val="62185165"/>
    <w:rsid w:val="623C62A9"/>
    <w:rsid w:val="62460FCD"/>
    <w:rsid w:val="62480FF0"/>
    <w:rsid w:val="624B14C1"/>
    <w:rsid w:val="625F7EC0"/>
    <w:rsid w:val="62630C6B"/>
    <w:rsid w:val="6271254E"/>
    <w:rsid w:val="627301E8"/>
    <w:rsid w:val="62757A61"/>
    <w:rsid w:val="62795747"/>
    <w:rsid w:val="6295194F"/>
    <w:rsid w:val="629A7081"/>
    <w:rsid w:val="62BA3B2B"/>
    <w:rsid w:val="62C37511"/>
    <w:rsid w:val="62D11C3F"/>
    <w:rsid w:val="62E157FC"/>
    <w:rsid w:val="62E81148"/>
    <w:rsid w:val="62E855C0"/>
    <w:rsid w:val="62EB6BF3"/>
    <w:rsid w:val="62F76986"/>
    <w:rsid w:val="63340EAE"/>
    <w:rsid w:val="633911DE"/>
    <w:rsid w:val="633B3A43"/>
    <w:rsid w:val="634B6A95"/>
    <w:rsid w:val="634E6F1F"/>
    <w:rsid w:val="635D4E8B"/>
    <w:rsid w:val="63615D3E"/>
    <w:rsid w:val="63646626"/>
    <w:rsid w:val="636C62BA"/>
    <w:rsid w:val="6381190C"/>
    <w:rsid w:val="63821D61"/>
    <w:rsid w:val="63827E36"/>
    <w:rsid w:val="63842477"/>
    <w:rsid w:val="6388704F"/>
    <w:rsid w:val="639F01F2"/>
    <w:rsid w:val="63A46CFE"/>
    <w:rsid w:val="63A85CD1"/>
    <w:rsid w:val="63AC042C"/>
    <w:rsid w:val="63B02C42"/>
    <w:rsid w:val="63C51AD9"/>
    <w:rsid w:val="63C54411"/>
    <w:rsid w:val="63C96A31"/>
    <w:rsid w:val="63CA4390"/>
    <w:rsid w:val="63CD27C8"/>
    <w:rsid w:val="63CF2629"/>
    <w:rsid w:val="63D23562"/>
    <w:rsid w:val="63E263F4"/>
    <w:rsid w:val="63E418C9"/>
    <w:rsid w:val="642A1FD9"/>
    <w:rsid w:val="642C5E1F"/>
    <w:rsid w:val="643F3FFC"/>
    <w:rsid w:val="64560C29"/>
    <w:rsid w:val="64622112"/>
    <w:rsid w:val="64662960"/>
    <w:rsid w:val="64706C6F"/>
    <w:rsid w:val="64817FB9"/>
    <w:rsid w:val="64960C42"/>
    <w:rsid w:val="649A6134"/>
    <w:rsid w:val="649D2569"/>
    <w:rsid w:val="649F4316"/>
    <w:rsid w:val="64A21614"/>
    <w:rsid w:val="64A51362"/>
    <w:rsid w:val="64A55A03"/>
    <w:rsid w:val="64B453B1"/>
    <w:rsid w:val="650D6AA0"/>
    <w:rsid w:val="651A5C6A"/>
    <w:rsid w:val="6522790C"/>
    <w:rsid w:val="65285E75"/>
    <w:rsid w:val="65403733"/>
    <w:rsid w:val="65467C22"/>
    <w:rsid w:val="655754CB"/>
    <w:rsid w:val="655E2D72"/>
    <w:rsid w:val="657164F1"/>
    <w:rsid w:val="65833C4F"/>
    <w:rsid w:val="658B37B6"/>
    <w:rsid w:val="659C17EE"/>
    <w:rsid w:val="65AC6F31"/>
    <w:rsid w:val="65C132A7"/>
    <w:rsid w:val="65D70270"/>
    <w:rsid w:val="65E878FB"/>
    <w:rsid w:val="65EF020A"/>
    <w:rsid w:val="65F705B5"/>
    <w:rsid w:val="66032E7B"/>
    <w:rsid w:val="660A4152"/>
    <w:rsid w:val="661026AA"/>
    <w:rsid w:val="66325FD0"/>
    <w:rsid w:val="663D054E"/>
    <w:rsid w:val="6679372B"/>
    <w:rsid w:val="667E7B2A"/>
    <w:rsid w:val="66980BF6"/>
    <w:rsid w:val="66B81454"/>
    <w:rsid w:val="66BE1292"/>
    <w:rsid w:val="66BF76F1"/>
    <w:rsid w:val="66DC5BF8"/>
    <w:rsid w:val="66E173F9"/>
    <w:rsid w:val="66E3226C"/>
    <w:rsid w:val="66EC5E36"/>
    <w:rsid w:val="67086DE8"/>
    <w:rsid w:val="67181932"/>
    <w:rsid w:val="672A4901"/>
    <w:rsid w:val="67441B08"/>
    <w:rsid w:val="67513E69"/>
    <w:rsid w:val="675A17FE"/>
    <w:rsid w:val="678A44B2"/>
    <w:rsid w:val="678C1D52"/>
    <w:rsid w:val="679034E5"/>
    <w:rsid w:val="67A60A96"/>
    <w:rsid w:val="67C0536E"/>
    <w:rsid w:val="67C149C0"/>
    <w:rsid w:val="67C7427D"/>
    <w:rsid w:val="67CA7967"/>
    <w:rsid w:val="67CC38C5"/>
    <w:rsid w:val="67D9695E"/>
    <w:rsid w:val="67DC5CEA"/>
    <w:rsid w:val="67DF18A0"/>
    <w:rsid w:val="67E07483"/>
    <w:rsid w:val="67F367FA"/>
    <w:rsid w:val="680965F8"/>
    <w:rsid w:val="681777F7"/>
    <w:rsid w:val="68240EAA"/>
    <w:rsid w:val="6850356A"/>
    <w:rsid w:val="685465AC"/>
    <w:rsid w:val="687442EE"/>
    <w:rsid w:val="689B3E14"/>
    <w:rsid w:val="689C5C1D"/>
    <w:rsid w:val="689F2FA0"/>
    <w:rsid w:val="68AD26AA"/>
    <w:rsid w:val="68BC14B0"/>
    <w:rsid w:val="68C20D16"/>
    <w:rsid w:val="68D74DFF"/>
    <w:rsid w:val="68DD619B"/>
    <w:rsid w:val="68FD5593"/>
    <w:rsid w:val="68FF4762"/>
    <w:rsid w:val="691B307E"/>
    <w:rsid w:val="6934218F"/>
    <w:rsid w:val="693C5AA5"/>
    <w:rsid w:val="693E13B7"/>
    <w:rsid w:val="6951205B"/>
    <w:rsid w:val="6953741D"/>
    <w:rsid w:val="696F3D82"/>
    <w:rsid w:val="69731101"/>
    <w:rsid w:val="697D087B"/>
    <w:rsid w:val="69964A70"/>
    <w:rsid w:val="69A32275"/>
    <w:rsid w:val="69A7770D"/>
    <w:rsid w:val="69AC0B64"/>
    <w:rsid w:val="69B17013"/>
    <w:rsid w:val="69B27C94"/>
    <w:rsid w:val="69BA2288"/>
    <w:rsid w:val="69D4443C"/>
    <w:rsid w:val="69D537ED"/>
    <w:rsid w:val="69DC3AC1"/>
    <w:rsid w:val="69E41F0B"/>
    <w:rsid w:val="69F224F8"/>
    <w:rsid w:val="69F3790F"/>
    <w:rsid w:val="69F70C8A"/>
    <w:rsid w:val="69FE44EC"/>
    <w:rsid w:val="6A12415B"/>
    <w:rsid w:val="6A2750C5"/>
    <w:rsid w:val="6A290AA5"/>
    <w:rsid w:val="6A2960D9"/>
    <w:rsid w:val="6A2A46CE"/>
    <w:rsid w:val="6A3F4FDB"/>
    <w:rsid w:val="6A532FF6"/>
    <w:rsid w:val="6A624E27"/>
    <w:rsid w:val="6A6957AE"/>
    <w:rsid w:val="6A7174A5"/>
    <w:rsid w:val="6A72508F"/>
    <w:rsid w:val="6A732254"/>
    <w:rsid w:val="6A774894"/>
    <w:rsid w:val="6A8270C1"/>
    <w:rsid w:val="6A8514B3"/>
    <w:rsid w:val="6A8650EE"/>
    <w:rsid w:val="6A8C3EFF"/>
    <w:rsid w:val="6A8D1506"/>
    <w:rsid w:val="6A937D23"/>
    <w:rsid w:val="6A9B5915"/>
    <w:rsid w:val="6A9B7735"/>
    <w:rsid w:val="6AAF47C6"/>
    <w:rsid w:val="6AB45A03"/>
    <w:rsid w:val="6AB974D9"/>
    <w:rsid w:val="6ABE4FFD"/>
    <w:rsid w:val="6ACE2775"/>
    <w:rsid w:val="6AED013C"/>
    <w:rsid w:val="6AF63F29"/>
    <w:rsid w:val="6B141260"/>
    <w:rsid w:val="6B285741"/>
    <w:rsid w:val="6B340EF1"/>
    <w:rsid w:val="6B3C3D7F"/>
    <w:rsid w:val="6B3D06AC"/>
    <w:rsid w:val="6B407D95"/>
    <w:rsid w:val="6B444BB7"/>
    <w:rsid w:val="6B4B2C3B"/>
    <w:rsid w:val="6B512341"/>
    <w:rsid w:val="6B57604B"/>
    <w:rsid w:val="6B5B0A52"/>
    <w:rsid w:val="6B5D2504"/>
    <w:rsid w:val="6B7B15AA"/>
    <w:rsid w:val="6B7B7E06"/>
    <w:rsid w:val="6B95396B"/>
    <w:rsid w:val="6BA6017F"/>
    <w:rsid w:val="6BA711BA"/>
    <w:rsid w:val="6BA8262D"/>
    <w:rsid w:val="6BB31972"/>
    <w:rsid w:val="6BBB00B1"/>
    <w:rsid w:val="6BC03721"/>
    <w:rsid w:val="6BC3364B"/>
    <w:rsid w:val="6BCD7076"/>
    <w:rsid w:val="6BCF2DCA"/>
    <w:rsid w:val="6BDD0493"/>
    <w:rsid w:val="6BDE54AC"/>
    <w:rsid w:val="6BE6539C"/>
    <w:rsid w:val="6BF25C39"/>
    <w:rsid w:val="6C06150E"/>
    <w:rsid w:val="6C0A5E95"/>
    <w:rsid w:val="6C132A90"/>
    <w:rsid w:val="6C1E23A8"/>
    <w:rsid w:val="6C2000B9"/>
    <w:rsid w:val="6C21487B"/>
    <w:rsid w:val="6C263A06"/>
    <w:rsid w:val="6C3A624E"/>
    <w:rsid w:val="6C431738"/>
    <w:rsid w:val="6C441E31"/>
    <w:rsid w:val="6C505966"/>
    <w:rsid w:val="6C5D04BB"/>
    <w:rsid w:val="6C6F1F45"/>
    <w:rsid w:val="6C754C11"/>
    <w:rsid w:val="6C8E4315"/>
    <w:rsid w:val="6C95615F"/>
    <w:rsid w:val="6C9615E2"/>
    <w:rsid w:val="6CA94419"/>
    <w:rsid w:val="6CB242A2"/>
    <w:rsid w:val="6CB37C72"/>
    <w:rsid w:val="6CC818AD"/>
    <w:rsid w:val="6CCD0C59"/>
    <w:rsid w:val="6CD815AF"/>
    <w:rsid w:val="6CE0612A"/>
    <w:rsid w:val="6CE269D3"/>
    <w:rsid w:val="6CED284E"/>
    <w:rsid w:val="6CEE2316"/>
    <w:rsid w:val="6CF04EB7"/>
    <w:rsid w:val="6CF06E5B"/>
    <w:rsid w:val="6CF17872"/>
    <w:rsid w:val="6CF76712"/>
    <w:rsid w:val="6D033EFD"/>
    <w:rsid w:val="6D25402B"/>
    <w:rsid w:val="6D257268"/>
    <w:rsid w:val="6D274676"/>
    <w:rsid w:val="6D2F4B50"/>
    <w:rsid w:val="6D34242C"/>
    <w:rsid w:val="6D3643CB"/>
    <w:rsid w:val="6D373711"/>
    <w:rsid w:val="6D3C14B2"/>
    <w:rsid w:val="6D436625"/>
    <w:rsid w:val="6D5E64E8"/>
    <w:rsid w:val="6D652ED0"/>
    <w:rsid w:val="6D655F9F"/>
    <w:rsid w:val="6D662717"/>
    <w:rsid w:val="6D663299"/>
    <w:rsid w:val="6D776401"/>
    <w:rsid w:val="6DA71839"/>
    <w:rsid w:val="6DB20233"/>
    <w:rsid w:val="6DD9067A"/>
    <w:rsid w:val="6DEE5C62"/>
    <w:rsid w:val="6E0F320E"/>
    <w:rsid w:val="6E1B4CD0"/>
    <w:rsid w:val="6E1C4945"/>
    <w:rsid w:val="6E261EDD"/>
    <w:rsid w:val="6E2754CC"/>
    <w:rsid w:val="6E2E5F7B"/>
    <w:rsid w:val="6E34632F"/>
    <w:rsid w:val="6E376A3A"/>
    <w:rsid w:val="6E3F1C0F"/>
    <w:rsid w:val="6E45639A"/>
    <w:rsid w:val="6E532F90"/>
    <w:rsid w:val="6E5B47E7"/>
    <w:rsid w:val="6E633CB5"/>
    <w:rsid w:val="6E72570E"/>
    <w:rsid w:val="6E8B5E54"/>
    <w:rsid w:val="6E957DD6"/>
    <w:rsid w:val="6EAB29FB"/>
    <w:rsid w:val="6EAC7CEF"/>
    <w:rsid w:val="6EB32B7F"/>
    <w:rsid w:val="6EB46F18"/>
    <w:rsid w:val="6EBD4DFF"/>
    <w:rsid w:val="6EC73357"/>
    <w:rsid w:val="6EE24D6C"/>
    <w:rsid w:val="6EE939F2"/>
    <w:rsid w:val="6F01458A"/>
    <w:rsid w:val="6F021829"/>
    <w:rsid w:val="6F05543A"/>
    <w:rsid w:val="6F28474F"/>
    <w:rsid w:val="6F2C2D4B"/>
    <w:rsid w:val="6F384951"/>
    <w:rsid w:val="6F607895"/>
    <w:rsid w:val="6F61040C"/>
    <w:rsid w:val="6F6776E1"/>
    <w:rsid w:val="6F6B7953"/>
    <w:rsid w:val="6F6F1DF5"/>
    <w:rsid w:val="6F747B09"/>
    <w:rsid w:val="6F772CED"/>
    <w:rsid w:val="6F796566"/>
    <w:rsid w:val="6F7E1B78"/>
    <w:rsid w:val="6F937E6D"/>
    <w:rsid w:val="6F9C5D71"/>
    <w:rsid w:val="6FA3781E"/>
    <w:rsid w:val="6FAF0B5E"/>
    <w:rsid w:val="6FB66CB7"/>
    <w:rsid w:val="6FD772F5"/>
    <w:rsid w:val="6FE53444"/>
    <w:rsid w:val="6FF1528E"/>
    <w:rsid w:val="6FFB1E60"/>
    <w:rsid w:val="700C0460"/>
    <w:rsid w:val="700F7C86"/>
    <w:rsid w:val="70170F2B"/>
    <w:rsid w:val="701E2FAB"/>
    <w:rsid w:val="702267DC"/>
    <w:rsid w:val="70387A8F"/>
    <w:rsid w:val="70405A8C"/>
    <w:rsid w:val="704601E6"/>
    <w:rsid w:val="705D6C6C"/>
    <w:rsid w:val="70767F2C"/>
    <w:rsid w:val="707E62BB"/>
    <w:rsid w:val="709E640C"/>
    <w:rsid w:val="70B56633"/>
    <w:rsid w:val="70BB0D3E"/>
    <w:rsid w:val="70BE3FFF"/>
    <w:rsid w:val="70CF3906"/>
    <w:rsid w:val="70D7434B"/>
    <w:rsid w:val="70D91094"/>
    <w:rsid w:val="70DB76EF"/>
    <w:rsid w:val="711C4843"/>
    <w:rsid w:val="712D2ADB"/>
    <w:rsid w:val="71431855"/>
    <w:rsid w:val="7143374A"/>
    <w:rsid w:val="71526CE2"/>
    <w:rsid w:val="71536701"/>
    <w:rsid w:val="7161766A"/>
    <w:rsid w:val="716B5F96"/>
    <w:rsid w:val="718B3A9F"/>
    <w:rsid w:val="71936186"/>
    <w:rsid w:val="7194210F"/>
    <w:rsid w:val="71A14BD2"/>
    <w:rsid w:val="71AF2F66"/>
    <w:rsid w:val="71C96C07"/>
    <w:rsid w:val="71CD28DD"/>
    <w:rsid w:val="71D00811"/>
    <w:rsid w:val="71D531B2"/>
    <w:rsid w:val="71DA7C5F"/>
    <w:rsid w:val="71DE4C74"/>
    <w:rsid w:val="71E346E4"/>
    <w:rsid w:val="71E767FC"/>
    <w:rsid w:val="71EF5D41"/>
    <w:rsid w:val="71FA3B89"/>
    <w:rsid w:val="7202760A"/>
    <w:rsid w:val="72056436"/>
    <w:rsid w:val="72130B93"/>
    <w:rsid w:val="72256E6C"/>
    <w:rsid w:val="72326336"/>
    <w:rsid w:val="723749D7"/>
    <w:rsid w:val="724E54F1"/>
    <w:rsid w:val="725925EA"/>
    <w:rsid w:val="72604E12"/>
    <w:rsid w:val="72726399"/>
    <w:rsid w:val="727334E4"/>
    <w:rsid w:val="727B2E39"/>
    <w:rsid w:val="72827328"/>
    <w:rsid w:val="728B509F"/>
    <w:rsid w:val="728F0A31"/>
    <w:rsid w:val="72B72C41"/>
    <w:rsid w:val="72B751B8"/>
    <w:rsid w:val="72BF5663"/>
    <w:rsid w:val="72CE3184"/>
    <w:rsid w:val="72D456A5"/>
    <w:rsid w:val="72E70D52"/>
    <w:rsid w:val="72EA6B66"/>
    <w:rsid w:val="72FB65BF"/>
    <w:rsid w:val="72FF0D7A"/>
    <w:rsid w:val="73101940"/>
    <w:rsid w:val="731C28E7"/>
    <w:rsid w:val="732A4A9B"/>
    <w:rsid w:val="73343997"/>
    <w:rsid w:val="73370B0A"/>
    <w:rsid w:val="733C723A"/>
    <w:rsid w:val="733C7C6A"/>
    <w:rsid w:val="73442AB8"/>
    <w:rsid w:val="734A76B8"/>
    <w:rsid w:val="73690216"/>
    <w:rsid w:val="736A02D8"/>
    <w:rsid w:val="739B1EFF"/>
    <w:rsid w:val="739E0B28"/>
    <w:rsid w:val="73A16D22"/>
    <w:rsid w:val="73B1400F"/>
    <w:rsid w:val="73B858E9"/>
    <w:rsid w:val="73BA064C"/>
    <w:rsid w:val="73BB3C6E"/>
    <w:rsid w:val="73BF48E5"/>
    <w:rsid w:val="73CE1997"/>
    <w:rsid w:val="73DE1AB7"/>
    <w:rsid w:val="73EC7C9D"/>
    <w:rsid w:val="73FE01F8"/>
    <w:rsid w:val="741076D1"/>
    <w:rsid w:val="74215D04"/>
    <w:rsid w:val="742A0965"/>
    <w:rsid w:val="742D6DB6"/>
    <w:rsid w:val="74335FF7"/>
    <w:rsid w:val="745F5D37"/>
    <w:rsid w:val="745F71F0"/>
    <w:rsid w:val="74775754"/>
    <w:rsid w:val="749225DF"/>
    <w:rsid w:val="74A83CD2"/>
    <w:rsid w:val="74B06962"/>
    <w:rsid w:val="74B22C5F"/>
    <w:rsid w:val="74B32215"/>
    <w:rsid w:val="74C46840"/>
    <w:rsid w:val="74D71DDE"/>
    <w:rsid w:val="74D86DFB"/>
    <w:rsid w:val="74E11F86"/>
    <w:rsid w:val="74FB509B"/>
    <w:rsid w:val="74FB6035"/>
    <w:rsid w:val="75020AE3"/>
    <w:rsid w:val="750934A8"/>
    <w:rsid w:val="750A15E4"/>
    <w:rsid w:val="75196993"/>
    <w:rsid w:val="75245483"/>
    <w:rsid w:val="752B3381"/>
    <w:rsid w:val="752D1D3E"/>
    <w:rsid w:val="752E76FA"/>
    <w:rsid w:val="75313F9B"/>
    <w:rsid w:val="753E57DB"/>
    <w:rsid w:val="75594581"/>
    <w:rsid w:val="75625A16"/>
    <w:rsid w:val="75663FD1"/>
    <w:rsid w:val="757955CC"/>
    <w:rsid w:val="757A709F"/>
    <w:rsid w:val="75955655"/>
    <w:rsid w:val="759B0C43"/>
    <w:rsid w:val="75C001C5"/>
    <w:rsid w:val="75C123A7"/>
    <w:rsid w:val="75CD2584"/>
    <w:rsid w:val="75F13C74"/>
    <w:rsid w:val="75F75D00"/>
    <w:rsid w:val="75F8074C"/>
    <w:rsid w:val="7600209C"/>
    <w:rsid w:val="760049B0"/>
    <w:rsid w:val="76070A73"/>
    <w:rsid w:val="761229E2"/>
    <w:rsid w:val="76177808"/>
    <w:rsid w:val="761F5272"/>
    <w:rsid w:val="76353BDB"/>
    <w:rsid w:val="763B42FB"/>
    <w:rsid w:val="763F1F92"/>
    <w:rsid w:val="76424474"/>
    <w:rsid w:val="76452780"/>
    <w:rsid w:val="764C7549"/>
    <w:rsid w:val="76690632"/>
    <w:rsid w:val="767469E2"/>
    <w:rsid w:val="76775F0B"/>
    <w:rsid w:val="76813938"/>
    <w:rsid w:val="76894819"/>
    <w:rsid w:val="76932317"/>
    <w:rsid w:val="769E22B1"/>
    <w:rsid w:val="76B153BA"/>
    <w:rsid w:val="76BE29DB"/>
    <w:rsid w:val="76C72CA0"/>
    <w:rsid w:val="76CD530F"/>
    <w:rsid w:val="76D67995"/>
    <w:rsid w:val="76ED0EF4"/>
    <w:rsid w:val="76F2295F"/>
    <w:rsid w:val="76F46FC3"/>
    <w:rsid w:val="76F50A9F"/>
    <w:rsid w:val="76FD2D1D"/>
    <w:rsid w:val="770A2C5B"/>
    <w:rsid w:val="77187F65"/>
    <w:rsid w:val="7729766A"/>
    <w:rsid w:val="773A62B8"/>
    <w:rsid w:val="774B3934"/>
    <w:rsid w:val="775F5B59"/>
    <w:rsid w:val="777B5F51"/>
    <w:rsid w:val="777D53E6"/>
    <w:rsid w:val="77847A56"/>
    <w:rsid w:val="778F49BD"/>
    <w:rsid w:val="77966F4C"/>
    <w:rsid w:val="77992314"/>
    <w:rsid w:val="779F7385"/>
    <w:rsid w:val="77A75021"/>
    <w:rsid w:val="77B4796D"/>
    <w:rsid w:val="77B8689C"/>
    <w:rsid w:val="77BE64F2"/>
    <w:rsid w:val="77C2510C"/>
    <w:rsid w:val="77C833A2"/>
    <w:rsid w:val="77DE3888"/>
    <w:rsid w:val="78036043"/>
    <w:rsid w:val="781838FF"/>
    <w:rsid w:val="781B3886"/>
    <w:rsid w:val="781D4587"/>
    <w:rsid w:val="78296540"/>
    <w:rsid w:val="78347B12"/>
    <w:rsid w:val="78375EBD"/>
    <w:rsid w:val="7888219B"/>
    <w:rsid w:val="788908C8"/>
    <w:rsid w:val="78BC539D"/>
    <w:rsid w:val="78BD19C3"/>
    <w:rsid w:val="78C134B0"/>
    <w:rsid w:val="78D97F0E"/>
    <w:rsid w:val="78DA009A"/>
    <w:rsid w:val="78DC2FA9"/>
    <w:rsid w:val="78DE208A"/>
    <w:rsid w:val="78F40C87"/>
    <w:rsid w:val="78FC7FC2"/>
    <w:rsid w:val="791474A8"/>
    <w:rsid w:val="79176206"/>
    <w:rsid w:val="79213934"/>
    <w:rsid w:val="793F2FD4"/>
    <w:rsid w:val="7940572D"/>
    <w:rsid w:val="79440313"/>
    <w:rsid w:val="79461391"/>
    <w:rsid w:val="794B4D74"/>
    <w:rsid w:val="79501475"/>
    <w:rsid w:val="795A5499"/>
    <w:rsid w:val="796C74CF"/>
    <w:rsid w:val="796D4A8C"/>
    <w:rsid w:val="796E35F2"/>
    <w:rsid w:val="7971290E"/>
    <w:rsid w:val="79757A34"/>
    <w:rsid w:val="79A15149"/>
    <w:rsid w:val="79A37CCA"/>
    <w:rsid w:val="79AE4627"/>
    <w:rsid w:val="79B45959"/>
    <w:rsid w:val="79C24EDF"/>
    <w:rsid w:val="79C95AED"/>
    <w:rsid w:val="79E12ED9"/>
    <w:rsid w:val="79E352FF"/>
    <w:rsid w:val="79E35304"/>
    <w:rsid w:val="79ED6701"/>
    <w:rsid w:val="79FB2D0B"/>
    <w:rsid w:val="7A0F1525"/>
    <w:rsid w:val="7A1420E7"/>
    <w:rsid w:val="7A1E57BF"/>
    <w:rsid w:val="7A4D07BA"/>
    <w:rsid w:val="7A5863D3"/>
    <w:rsid w:val="7A5A50F7"/>
    <w:rsid w:val="7A64499E"/>
    <w:rsid w:val="7A6656B6"/>
    <w:rsid w:val="7A723F72"/>
    <w:rsid w:val="7A743D9C"/>
    <w:rsid w:val="7A803944"/>
    <w:rsid w:val="7A9123B7"/>
    <w:rsid w:val="7A9711EE"/>
    <w:rsid w:val="7A9C3E5C"/>
    <w:rsid w:val="7AA952CF"/>
    <w:rsid w:val="7ACD2D7F"/>
    <w:rsid w:val="7AD27B42"/>
    <w:rsid w:val="7AFE18D8"/>
    <w:rsid w:val="7B112635"/>
    <w:rsid w:val="7B18546A"/>
    <w:rsid w:val="7B214978"/>
    <w:rsid w:val="7B237528"/>
    <w:rsid w:val="7B360408"/>
    <w:rsid w:val="7B4A5781"/>
    <w:rsid w:val="7B603C7C"/>
    <w:rsid w:val="7B6C306B"/>
    <w:rsid w:val="7B6E2AB1"/>
    <w:rsid w:val="7B771CED"/>
    <w:rsid w:val="7B9422CC"/>
    <w:rsid w:val="7BA521BC"/>
    <w:rsid w:val="7BB145C1"/>
    <w:rsid w:val="7BB2241E"/>
    <w:rsid w:val="7BC17EBE"/>
    <w:rsid w:val="7BC43666"/>
    <w:rsid w:val="7BC8293C"/>
    <w:rsid w:val="7BC87053"/>
    <w:rsid w:val="7BDE0174"/>
    <w:rsid w:val="7BE131F6"/>
    <w:rsid w:val="7BF11348"/>
    <w:rsid w:val="7C2F6A80"/>
    <w:rsid w:val="7C5D7259"/>
    <w:rsid w:val="7C610C91"/>
    <w:rsid w:val="7C613AEC"/>
    <w:rsid w:val="7C815D2A"/>
    <w:rsid w:val="7C831756"/>
    <w:rsid w:val="7C97070B"/>
    <w:rsid w:val="7CB62523"/>
    <w:rsid w:val="7CD11CF7"/>
    <w:rsid w:val="7CE70935"/>
    <w:rsid w:val="7CF7383C"/>
    <w:rsid w:val="7CF84A31"/>
    <w:rsid w:val="7CFC44C2"/>
    <w:rsid w:val="7CFD061D"/>
    <w:rsid w:val="7D013B39"/>
    <w:rsid w:val="7D0826CA"/>
    <w:rsid w:val="7D130509"/>
    <w:rsid w:val="7D1946C0"/>
    <w:rsid w:val="7D2016E3"/>
    <w:rsid w:val="7D2A5CCB"/>
    <w:rsid w:val="7D3066E8"/>
    <w:rsid w:val="7D3B5963"/>
    <w:rsid w:val="7D401CAA"/>
    <w:rsid w:val="7D41596A"/>
    <w:rsid w:val="7D4B3EB7"/>
    <w:rsid w:val="7D57772D"/>
    <w:rsid w:val="7D5B6A59"/>
    <w:rsid w:val="7D64087E"/>
    <w:rsid w:val="7D657DD7"/>
    <w:rsid w:val="7D7F5298"/>
    <w:rsid w:val="7D8024C9"/>
    <w:rsid w:val="7DAB10BD"/>
    <w:rsid w:val="7DD7657D"/>
    <w:rsid w:val="7DDA706F"/>
    <w:rsid w:val="7DE16F8F"/>
    <w:rsid w:val="7DF464FC"/>
    <w:rsid w:val="7DFA44C8"/>
    <w:rsid w:val="7E006A11"/>
    <w:rsid w:val="7E096EBB"/>
    <w:rsid w:val="7E1C55F3"/>
    <w:rsid w:val="7E21795F"/>
    <w:rsid w:val="7E241FE4"/>
    <w:rsid w:val="7E347694"/>
    <w:rsid w:val="7E365D05"/>
    <w:rsid w:val="7E3B5911"/>
    <w:rsid w:val="7E3E0B9D"/>
    <w:rsid w:val="7E4179A7"/>
    <w:rsid w:val="7E495416"/>
    <w:rsid w:val="7E497873"/>
    <w:rsid w:val="7E5773E1"/>
    <w:rsid w:val="7E60501C"/>
    <w:rsid w:val="7E750E81"/>
    <w:rsid w:val="7E884A7F"/>
    <w:rsid w:val="7E9044A6"/>
    <w:rsid w:val="7E922E52"/>
    <w:rsid w:val="7EA87297"/>
    <w:rsid w:val="7EB2081D"/>
    <w:rsid w:val="7EC57DB4"/>
    <w:rsid w:val="7ED55364"/>
    <w:rsid w:val="7ED61FF8"/>
    <w:rsid w:val="7EDE204C"/>
    <w:rsid w:val="7EDE52DA"/>
    <w:rsid w:val="7EEC4A0C"/>
    <w:rsid w:val="7EEF5C7E"/>
    <w:rsid w:val="7EFD26CF"/>
    <w:rsid w:val="7F085E6E"/>
    <w:rsid w:val="7F090A0E"/>
    <w:rsid w:val="7F0C0396"/>
    <w:rsid w:val="7F0F1F60"/>
    <w:rsid w:val="7F160CCE"/>
    <w:rsid w:val="7F161A46"/>
    <w:rsid w:val="7F18438A"/>
    <w:rsid w:val="7F33076F"/>
    <w:rsid w:val="7F524681"/>
    <w:rsid w:val="7F674851"/>
    <w:rsid w:val="7F681DA6"/>
    <w:rsid w:val="7F6D3D04"/>
    <w:rsid w:val="7F7D40BB"/>
    <w:rsid w:val="7FA069EC"/>
    <w:rsid w:val="7FB666CF"/>
    <w:rsid w:val="7FDA2CD0"/>
    <w:rsid w:val="7FE96579"/>
    <w:rsid w:val="7FF908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6"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7"/>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60"/>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63"/>
    <w:qFormat/>
    <w:uiPriority w:val="0"/>
    <w:pPr>
      <w:tabs>
        <w:tab w:val="left" w:pos="2144"/>
        <w:tab w:val="clear" w:pos="2000"/>
      </w:tabs>
      <w:ind w:left="2144" w:hanging="1008"/>
      <w:outlineLvl w:val="4"/>
    </w:pPr>
    <w:rPr>
      <w:sz w:val="22"/>
    </w:rPr>
  </w:style>
  <w:style w:type="paragraph" w:styleId="7">
    <w:name w:val="heading 6"/>
    <w:basedOn w:val="1"/>
    <w:next w:val="1"/>
    <w:link w:val="67"/>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9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72"/>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11">
    <w:name w:val="caption"/>
    <w:basedOn w:val="1"/>
    <w:next w:val="1"/>
    <w:link w:val="80"/>
    <w:qFormat/>
    <w:uiPriority w:val="0"/>
    <w:pPr>
      <w:widowControl/>
      <w:spacing w:before="152" w:after="160"/>
    </w:pPr>
    <w:rPr>
      <w:rFonts w:ascii="Arial" w:hAnsi="Arial" w:eastAsia="黑体"/>
      <w:kern w:val="0"/>
      <w:sz w:val="20"/>
      <w:szCs w:val="20"/>
    </w:rPr>
  </w:style>
  <w:style w:type="paragraph" w:styleId="12">
    <w:name w:val="Document Map"/>
    <w:basedOn w:val="1"/>
    <w:link w:val="61"/>
    <w:unhideWhenUsed/>
    <w:qFormat/>
    <w:uiPriority w:val="99"/>
    <w:rPr>
      <w:rFonts w:ascii="宋体"/>
      <w:kern w:val="0"/>
      <w:sz w:val="18"/>
      <w:szCs w:val="18"/>
    </w:rPr>
  </w:style>
  <w:style w:type="paragraph" w:styleId="13">
    <w:name w:val="annotation text"/>
    <w:basedOn w:val="1"/>
    <w:link w:val="62"/>
    <w:unhideWhenUsed/>
    <w:qFormat/>
    <w:uiPriority w:val="99"/>
    <w:rPr>
      <w:sz w:val="20"/>
      <w:szCs w:val="20"/>
    </w:rPr>
  </w:style>
  <w:style w:type="paragraph" w:styleId="14">
    <w:name w:val="Body Text"/>
    <w:basedOn w:val="1"/>
    <w:link w:val="5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84"/>
    <w:unhideWhenUsed/>
    <w:qFormat/>
    <w:uiPriority w:val="99"/>
    <w:rPr>
      <w:sz w:val="18"/>
      <w:szCs w:val="18"/>
    </w:rPr>
  </w:style>
  <w:style w:type="paragraph" w:styleId="18">
    <w:name w:val="footer"/>
    <w:basedOn w:val="19"/>
    <w:link w:val="86"/>
    <w:unhideWhenUsed/>
    <w:qFormat/>
    <w:uiPriority w:val="99"/>
    <w:pPr>
      <w:tabs>
        <w:tab w:val="center" w:pos="4153"/>
        <w:tab w:val="right" w:pos="8306"/>
      </w:tabs>
      <w:snapToGrid w:val="0"/>
      <w:jc w:val="left"/>
    </w:pPr>
    <w:rPr>
      <w:kern w:val="0"/>
      <w:sz w:val="18"/>
      <w:szCs w:val="18"/>
    </w:rPr>
  </w:style>
  <w:style w:type="paragraph" w:styleId="19">
    <w:name w:val="header"/>
    <w:basedOn w:val="1"/>
    <w:link w:val="74"/>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Body Text 2"/>
    <w:basedOn w:val="1"/>
    <w:qFormat/>
    <w:uiPriority w:val="6"/>
    <w:pPr>
      <w:ind w:left="709"/>
      <w:jc w:val="both"/>
    </w:pPr>
    <w:rPr>
      <w:rFonts w:ascii="Times New Roman" w:hAnsi="Times New Roman"/>
      <w:sz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annotation subject"/>
    <w:basedOn w:val="13"/>
    <w:next w:val="13"/>
    <w:link w:val="58"/>
    <w:unhideWhenUsed/>
    <w:qFormat/>
    <w:uiPriority w:val="99"/>
    <w:rPr>
      <w:b/>
      <w:bCs/>
    </w:rPr>
  </w:style>
  <w:style w:type="table" w:styleId="24">
    <w:name w:val="Table Grid"/>
    <w:basedOn w:val="23"/>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rFonts w:ascii="Calibri" w:hAnsi="Calibri" w:eastAsia="宋体" w:cs="Calibri"/>
      <w:bCs/>
      <w:sz w:val="24"/>
    </w:rPr>
  </w:style>
  <w:style w:type="character" w:styleId="27">
    <w:name w:val="FollowedHyperlink"/>
    <w:basedOn w:val="25"/>
    <w:unhideWhenUsed/>
    <w:qFormat/>
    <w:uiPriority w:val="99"/>
    <w:rPr>
      <w:color w:val="771CAA"/>
      <w:u w:val="single"/>
    </w:rPr>
  </w:style>
  <w:style w:type="character" w:styleId="28">
    <w:name w:val="Emphasis"/>
    <w:basedOn w:val="25"/>
    <w:qFormat/>
    <w:uiPriority w:val="20"/>
    <w:rPr>
      <w:color w:val="F73131"/>
    </w:rPr>
  </w:style>
  <w:style w:type="character" w:styleId="29">
    <w:name w:val="Hyperlink"/>
    <w:basedOn w:val="25"/>
    <w:qFormat/>
    <w:uiPriority w:val="0"/>
    <w:rPr>
      <w:color w:val="2440B3"/>
      <w:u w:val="single"/>
    </w:rPr>
  </w:style>
  <w:style w:type="character" w:styleId="30">
    <w:name w:val="annotation reference"/>
    <w:unhideWhenUsed/>
    <w:qFormat/>
    <w:uiPriority w:val="99"/>
    <w:rPr>
      <w:sz w:val="16"/>
      <w:szCs w:val="16"/>
    </w:rPr>
  </w:style>
  <w:style w:type="character" w:styleId="31">
    <w:name w:val="HTML Cite"/>
    <w:basedOn w:val="25"/>
    <w:unhideWhenUsed/>
    <w:qFormat/>
    <w:uiPriority w:val="99"/>
    <w:rPr>
      <w:color w:val="008000"/>
    </w:rPr>
  </w:style>
  <w:style w:type="paragraph" w:customStyle="1" w:styleId="32">
    <w:name w:val="B1"/>
    <w:basedOn w:val="16"/>
    <w:link w:val="8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33">
    <w:name w:val="TAH"/>
    <w:basedOn w:val="34"/>
    <w:link w:val="68"/>
    <w:qFormat/>
    <w:uiPriority w:val="0"/>
    <w:rPr>
      <w:b/>
    </w:rPr>
  </w:style>
  <w:style w:type="paragraph" w:customStyle="1" w:styleId="34">
    <w:name w:val="TAC"/>
    <w:basedOn w:val="35"/>
    <w:link w:val="79"/>
    <w:qFormat/>
    <w:uiPriority w:val="0"/>
    <w:pPr>
      <w:keepNext/>
      <w:keepLines/>
      <w:widowControl/>
      <w:overflowPunct w:val="0"/>
      <w:autoSpaceDE w:val="0"/>
      <w:autoSpaceDN w:val="0"/>
      <w:adjustRightInd w:val="0"/>
      <w:jc w:val="center"/>
      <w:textAlignment w:val="baseline"/>
    </w:pPr>
    <w:rPr>
      <w:rFonts w:ascii="Arial" w:hAnsi="Arial" w:eastAsia="Times New Roman"/>
      <w:kern w:val="0"/>
      <w:sz w:val="18"/>
      <w:szCs w:val="20"/>
      <w:lang w:val="en-GB" w:eastAsia="ja-JP"/>
    </w:rPr>
  </w:style>
  <w:style w:type="paragraph" w:customStyle="1" w:styleId="35">
    <w:name w:val="TAL"/>
    <w:basedOn w:val="1"/>
    <w:link w:val="7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Chars="0"/>
      <w:outlineLvl w:val="0"/>
    </w:pPr>
    <w:rPr>
      <w:rFonts w:ascii="Arial" w:hAnsi="Arial"/>
      <w:kern w:val="0"/>
      <w:sz w:val="32"/>
      <w:szCs w:val="36"/>
    </w:rPr>
  </w:style>
  <w:style w:type="paragraph" w:styleId="37">
    <w:name w:val="List Paragraph"/>
    <w:basedOn w:val="1"/>
    <w:qFormat/>
    <w:uiPriority w:val="34"/>
    <w:pPr>
      <w:ind w:firstLine="420" w:firstLineChars="200"/>
    </w:pPr>
  </w:style>
  <w:style w:type="paragraph" w:customStyle="1" w:styleId="38">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39">
    <w:name w:val="EQ"/>
    <w:basedOn w:val="1"/>
    <w:next w:val="1"/>
    <w:qFormat/>
    <w:uiPriority w:val="0"/>
    <w:pPr>
      <w:keepLines/>
      <w:tabs>
        <w:tab w:val="center" w:pos="4536"/>
        <w:tab w:val="right" w:pos="9072"/>
      </w:tabs>
    </w:pPr>
  </w:style>
  <w:style w:type="paragraph" w:customStyle="1" w:styleId="40">
    <w:name w:val="正文1"/>
    <w:basedOn w:val="1"/>
    <w:link w:val="57"/>
    <w:qFormat/>
    <w:uiPriority w:val="0"/>
    <w:pPr>
      <w:adjustRightInd w:val="0"/>
      <w:spacing w:after="180"/>
    </w:pPr>
    <w:rPr>
      <w:kern w:val="0"/>
      <w:sz w:val="20"/>
      <w:szCs w:val="20"/>
    </w:rPr>
  </w:style>
  <w:style w:type="paragraph" w:customStyle="1" w:styleId="41">
    <w:name w:val="CR Cover Page"/>
    <w:qFormat/>
    <w:uiPriority w:val="0"/>
    <w:pPr>
      <w:spacing w:after="120"/>
    </w:pPr>
    <w:rPr>
      <w:rFonts w:ascii="Arial" w:hAnsi="Arial" w:eastAsia="宋体" w:cs="Times New Roman"/>
      <w:lang w:val="en-GB" w:eastAsia="en-US" w:bidi="ar-SA"/>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char char char"/>
    <w:basedOn w:val="40"/>
    <w:link w:val="77"/>
    <w:qFormat/>
    <w:uiPriority w:val="0"/>
    <w:pPr>
      <w:keepNext/>
      <w:keepLines/>
      <w:widowControl/>
      <w:spacing w:before="120"/>
      <w:ind w:firstLine="40"/>
      <w:outlineLvl w:val="2"/>
    </w:pPr>
    <w:rPr>
      <w:rFonts w:ascii="Arial" w:hAnsi="Arial"/>
      <w:sz w:val="24"/>
      <w:szCs w:val="28"/>
    </w:rPr>
  </w:style>
  <w:style w:type="paragraph" w:customStyle="1" w:styleId="44">
    <w:name w:val="char char"/>
    <w:basedOn w:val="40"/>
    <w:link w:val="76"/>
    <w:qFormat/>
    <w:uiPriority w:val="0"/>
    <w:pPr>
      <w:spacing w:before="180" w:after="120"/>
      <w:outlineLvl w:val="1"/>
    </w:pPr>
    <w:rPr>
      <w:rFonts w:ascii="Arial" w:hAnsi="Arial"/>
      <w:sz w:val="28"/>
      <w:szCs w:val="32"/>
    </w:rPr>
  </w:style>
  <w:style w:type="paragraph" w:customStyle="1" w:styleId="45">
    <w:name w:val="TF"/>
    <w:basedOn w:val="46"/>
    <w:qFormat/>
    <w:uiPriority w:val="0"/>
    <w:pPr>
      <w:keepNext w:val="0"/>
      <w:spacing w:before="0" w:after="240"/>
    </w:pPr>
  </w:style>
  <w:style w:type="paragraph" w:customStyle="1" w:styleId="46">
    <w:name w:val="TH"/>
    <w:basedOn w:val="1"/>
    <w:link w:val="5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47">
    <w:name w:val="TAN"/>
    <w:basedOn w:val="35"/>
    <w:link w:val="8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main text"/>
    <w:basedOn w:val="1"/>
    <w:qFormat/>
    <w:uiPriority w:val="0"/>
    <w:pPr>
      <w:widowControl/>
      <w:wordWrap/>
      <w:autoSpaceDE/>
      <w:autoSpaceDN/>
      <w:spacing w:before="60" w:after="60" w:line="288" w:lineRule="auto"/>
      <w:ind w:firstLine="200" w:firstLineChars="200"/>
      <w:jc w:val="both"/>
    </w:pPr>
    <w:rPr>
      <w:rFonts w:eastAsia="Malgun Gothic" w:cs="Batang"/>
      <w:lang w:val="en-GB"/>
    </w:rPr>
  </w:style>
  <w:style w:type="paragraph" w:customStyle="1" w:styleId="49">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50">
    <w:name w:val="NO"/>
    <w:basedOn w:val="1"/>
    <w:link w:val="9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51">
    <w:name w:val="Default"/>
    <w:unhideWhenUsed/>
    <w:qFormat/>
    <w:uiPriority w:val="99"/>
    <w:pPr>
      <w:widowControl w:val="0"/>
      <w:autoSpaceDE w:val="0"/>
      <w:autoSpaceDN w:val="0"/>
      <w:adjustRightInd w:val="0"/>
      <w:spacing w:beforeLines="0" w:afterLines="0"/>
    </w:pPr>
    <w:rPr>
      <w:rFonts w:hint="eastAsia" w:ascii="Arial" w:hAnsi="Arial" w:eastAsia="宋体" w:cs="Times New Roman"/>
      <w:color w:val="000000"/>
      <w:sz w:val="24"/>
    </w:rPr>
  </w:style>
  <w:style w:type="paragraph" w:styleId="52">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54">
    <w:name w:val="hover18"/>
    <w:basedOn w:val="25"/>
    <w:qFormat/>
    <w:uiPriority w:val="0"/>
  </w:style>
  <w:style w:type="character" w:customStyle="1" w:styleId="55">
    <w:name w:val="hover28"/>
    <w:basedOn w:val="25"/>
    <w:qFormat/>
    <w:uiPriority w:val="0"/>
    <w:rPr>
      <w:u w:val="single"/>
    </w:rPr>
  </w:style>
  <w:style w:type="character" w:customStyle="1" w:styleId="56">
    <w:name w:val="TH Char"/>
    <w:link w:val="46"/>
    <w:qFormat/>
    <w:uiPriority w:val="0"/>
    <w:rPr>
      <w:rFonts w:ascii="Arial" w:hAnsi="Arial" w:eastAsia="宋体"/>
      <w:b/>
      <w:bCs/>
      <w:lang w:val="en-GB"/>
    </w:rPr>
  </w:style>
  <w:style w:type="character" w:customStyle="1" w:styleId="57">
    <w:name w:val="正文1 Char"/>
    <w:link w:val="40"/>
    <w:qFormat/>
    <w:uiPriority w:val="0"/>
    <w:rPr>
      <w:rFonts w:ascii="Times New Roman" w:hAnsi="Times New Roman" w:eastAsia="宋体" w:cs="Times New Roman"/>
      <w:kern w:val="0"/>
      <w:sz w:val="20"/>
      <w:szCs w:val="20"/>
    </w:rPr>
  </w:style>
  <w:style w:type="character" w:customStyle="1" w:styleId="58">
    <w:name w:val="Comment Subject Char"/>
    <w:link w:val="22"/>
    <w:semiHidden/>
    <w:qFormat/>
    <w:uiPriority w:val="99"/>
    <w:rPr>
      <w:b/>
      <w:bCs/>
      <w:kern w:val="2"/>
      <w:lang w:eastAsia="zh-CN"/>
    </w:rPr>
  </w:style>
  <w:style w:type="character" w:customStyle="1" w:styleId="59">
    <w:name w:val="hover24"/>
    <w:basedOn w:val="25"/>
    <w:qFormat/>
    <w:uiPriority w:val="0"/>
    <w:rPr>
      <w:color w:val="315EFB"/>
    </w:rPr>
  </w:style>
  <w:style w:type="character" w:customStyle="1" w:styleId="60">
    <w:name w:val="Heading 2 Char"/>
    <w:link w:val="3"/>
    <w:qFormat/>
    <w:uiPriority w:val="0"/>
    <w:rPr>
      <w:rFonts w:ascii="Arial" w:hAnsi="Arial"/>
      <w:sz w:val="32"/>
      <w:lang w:eastAsia="en-US"/>
    </w:rPr>
  </w:style>
  <w:style w:type="character" w:customStyle="1" w:styleId="61">
    <w:name w:val="Document Map Char"/>
    <w:link w:val="12"/>
    <w:semiHidden/>
    <w:qFormat/>
    <w:uiPriority w:val="99"/>
    <w:rPr>
      <w:rFonts w:ascii="宋体" w:eastAsia="宋体"/>
      <w:sz w:val="18"/>
      <w:szCs w:val="18"/>
    </w:rPr>
  </w:style>
  <w:style w:type="character" w:customStyle="1" w:styleId="62">
    <w:name w:val="Comment Text Char"/>
    <w:link w:val="13"/>
    <w:semiHidden/>
    <w:qFormat/>
    <w:uiPriority w:val="99"/>
    <w:rPr>
      <w:kern w:val="2"/>
      <w:lang w:eastAsia="zh-CN"/>
    </w:rPr>
  </w:style>
  <w:style w:type="character" w:customStyle="1" w:styleId="63">
    <w:name w:val="Heading 5 Char"/>
    <w:link w:val="6"/>
    <w:qFormat/>
    <w:uiPriority w:val="0"/>
    <w:rPr>
      <w:rFonts w:ascii="Arial" w:hAnsi="Arial" w:eastAsia="宋体"/>
      <w:sz w:val="22"/>
      <w:lang w:val="en-GB" w:eastAsia="en-US"/>
    </w:rPr>
  </w:style>
  <w:style w:type="character" w:customStyle="1" w:styleId="64">
    <w:name w:val="hover17"/>
    <w:basedOn w:val="25"/>
    <w:qFormat/>
    <w:uiPriority w:val="0"/>
    <w:rPr>
      <w:color w:val="315EFB"/>
    </w:rPr>
  </w:style>
  <w:style w:type="character" w:customStyle="1" w:styleId="65">
    <w:name w:val="hover27"/>
    <w:basedOn w:val="25"/>
    <w:qFormat/>
    <w:uiPriority w:val="0"/>
    <w:rPr>
      <w:color w:val="315EFB"/>
    </w:rPr>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Heading 6 Char"/>
    <w:link w:val="7"/>
    <w:qFormat/>
    <w:uiPriority w:val="0"/>
    <w:rPr>
      <w:rFonts w:ascii="Arial" w:hAnsi="Arial" w:eastAsia="宋体"/>
      <w:lang w:val="en-GB" w:eastAsia="en-US"/>
    </w:rPr>
  </w:style>
  <w:style w:type="character" w:customStyle="1" w:styleId="68">
    <w:name w:val="TAH Car"/>
    <w:link w:val="33"/>
    <w:qFormat/>
    <w:uiPriority w:val="0"/>
    <w:rPr>
      <w:rFonts w:ascii="Arial" w:hAnsi="Arial" w:eastAsia="Times New Roman" w:cs="Times New Roman"/>
      <w:b/>
      <w:kern w:val="0"/>
      <w:sz w:val="18"/>
      <w:szCs w:val="20"/>
      <w:lang w:val="en-GB" w:eastAsia="ja-JP"/>
    </w:rPr>
  </w:style>
  <w:style w:type="character" w:customStyle="1" w:styleId="69">
    <w:name w:val="hover26"/>
    <w:basedOn w:val="25"/>
    <w:qFormat/>
    <w:uiPriority w:val="0"/>
  </w:style>
  <w:style w:type="character" w:customStyle="1" w:styleId="70">
    <w:name w:val="op_dict_text2"/>
    <w:basedOn w:val="25"/>
    <w:qFormat/>
    <w:uiPriority w:val="0"/>
  </w:style>
  <w:style w:type="character" w:customStyle="1" w:styleId="71">
    <w:name w:val="op_dict3_lineone_result_tip"/>
    <w:basedOn w:val="25"/>
    <w:qFormat/>
    <w:uiPriority w:val="0"/>
  </w:style>
  <w:style w:type="character" w:customStyle="1" w:styleId="72">
    <w:name w:val="Heading 8 Char"/>
    <w:link w:val="9"/>
    <w:qFormat/>
    <w:uiPriority w:val="0"/>
    <w:rPr>
      <w:rFonts w:ascii="Arial" w:hAnsi="Arial" w:eastAsia="宋体"/>
      <w:sz w:val="36"/>
      <w:lang w:val="en-GB" w:eastAsia="en-US"/>
    </w:rPr>
  </w:style>
  <w:style w:type="character" w:customStyle="1" w:styleId="73">
    <w:name w:val="TAL Char"/>
    <w:link w:val="35"/>
    <w:qFormat/>
    <w:uiPriority w:val="0"/>
    <w:rPr>
      <w:rFonts w:ascii="Arial" w:hAnsi="Arial"/>
      <w:sz w:val="18"/>
      <w:lang w:val="en-GB" w:eastAsia="en-US"/>
    </w:rPr>
  </w:style>
  <w:style w:type="character" w:customStyle="1" w:styleId="74">
    <w:name w:val="Header Char"/>
    <w:link w:val="19"/>
    <w:qFormat/>
    <w:uiPriority w:val="99"/>
    <w:rPr>
      <w:sz w:val="18"/>
      <w:szCs w:val="18"/>
    </w:rPr>
  </w:style>
  <w:style w:type="character" w:customStyle="1" w:styleId="75">
    <w:name w:val="Char Char"/>
    <w:link w:val="36"/>
    <w:qFormat/>
    <w:uiPriority w:val="0"/>
    <w:rPr>
      <w:rFonts w:ascii="Arial" w:hAnsi="Arial"/>
      <w:sz w:val="32"/>
      <w:szCs w:val="36"/>
    </w:rPr>
  </w:style>
  <w:style w:type="character" w:customStyle="1" w:styleId="76">
    <w:name w:val="char char Char"/>
    <w:link w:val="44"/>
    <w:qFormat/>
    <w:uiPriority w:val="0"/>
    <w:rPr>
      <w:rFonts w:ascii="Arial" w:hAnsi="Arial" w:eastAsia="宋体" w:cs="Times New Roman"/>
      <w:kern w:val="0"/>
      <w:sz w:val="28"/>
      <w:szCs w:val="32"/>
    </w:rPr>
  </w:style>
  <w:style w:type="character" w:customStyle="1" w:styleId="77">
    <w:name w:val="char char char Char"/>
    <w:link w:val="43"/>
    <w:qFormat/>
    <w:uiPriority w:val="0"/>
    <w:rPr>
      <w:rFonts w:ascii="Arial" w:hAnsi="Arial" w:eastAsia="宋体" w:cs="Times New Roman"/>
      <w:kern w:val="0"/>
      <w:sz w:val="24"/>
      <w:szCs w:val="28"/>
    </w:rPr>
  </w:style>
  <w:style w:type="character" w:customStyle="1" w:styleId="78">
    <w:name w:val="keyword"/>
    <w:basedOn w:val="25"/>
    <w:qFormat/>
    <w:uiPriority w:val="0"/>
  </w:style>
  <w:style w:type="character" w:customStyle="1" w:styleId="79">
    <w:name w:val="TAC Char"/>
    <w:link w:val="34"/>
    <w:qFormat/>
    <w:uiPriority w:val="0"/>
    <w:rPr>
      <w:rFonts w:ascii="Arial" w:hAnsi="Arial" w:eastAsia="Times New Roman" w:cs="Times New Roman"/>
      <w:kern w:val="0"/>
      <w:sz w:val="18"/>
      <w:szCs w:val="20"/>
      <w:lang w:val="en-GB" w:eastAsia="ja-JP"/>
    </w:rPr>
  </w:style>
  <w:style w:type="character" w:customStyle="1" w:styleId="80">
    <w:name w:val="Caption Char"/>
    <w:link w:val="11"/>
    <w:qFormat/>
    <w:uiPriority w:val="0"/>
    <w:rPr>
      <w:rFonts w:ascii="Arial" w:hAnsi="Arial" w:eastAsia="黑体"/>
    </w:rPr>
  </w:style>
  <w:style w:type="character" w:customStyle="1" w:styleId="81">
    <w:name w:val="TAN Char"/>
    <w:link w:val="47"/>
    <w:qFormat/>
    <w:uiPriority w:val="0"/>
    <w:rPr>
      <w:rFonts w:ascii="Arial" w:hAnsi="Arial" w:eastAsia="宋体"/>
      <w:sz w:val="18"/>
      <w:szCs w:val="18"/>
      <w:lang w:val="en-GB"/>
    </w:rPr>
  </w:style>
  <w:style w:type="character" w:customStyle="1" w:styleId="82">
    <w:name w:val="hover23"/>
    <w:basedOn w:val="25"/>
    <w:qFormat/>
    <w:uiPriority w:val="0"/>
  </w:style>
  <w:style w:type="character" w:customStyle="1" w:styleId="83">
    <w:name w:val="c-icon"/>
    <w:basedOn w:val="25"/>
    <w:qFormat/>
    <w:uiPriority w:val="0"/>
  </w:style>
  <w:style w:type="character" w:customStyle="1" w:styleId="84">
    <w:name w:val="Balloon Text Char"/>
    <w:link w:val="17"/>
    <w:semiHidden/>
    <w:qFormat/>
    <w:uiPriority w:val="99"/>
    <w:rPr>
      <w:kern w:val="2"/>
      <w:sz w:val="18"/>
      <w:szCs w:val="18"/>
    </w:rPr>
  </w:style>
  <w:style w:type="character" w:customStyle="1" w:styleId="85">
    <w:name w:val="c-icon28"/>
    <w:basedOn w:val="25"/>
    <w:qFormat/>
    <w:uiPriority w:val="0"/>
  </w:style>
  <w:style w:type="character" w:customStyle="1" w:styleId="86">
    <w:name w:val="Footer Char"/>
    <w:link w:val="18"/>
    <w:qFormat/>
    <w:uiPriority w:val="99"/>
    <w:rPr>
      <w:sz w:val="18"/>
      <w:szCs w:val="18"/>
    </w:rPr>
  </w:style>
  <w:style w:type="character" w:customStyle="1" w:styleId="87">
    <w:name w:val="Heading 1 Char"/>
    <w:link w:val="2"/>
    <w:qFormat/>
    <w:uiPriority w:val="9"/>
    <w:rPr>
      <w:rFonts w:ascii="Cambria" w:hAnsi="Cambria" w:eastAsia="宋体" w:cs="Times New Roman"/>
      <w:b/>
      <w:bCs/>
      <w:kern w:val="32"/>
      <w:sz w:val="32"/>
      <w:szCs w:val="32"/>
      <w:lang w:val="en-US"/>
    </w:rPr>
  </w:style>
  <w:style w:type="character" w:customStyle="1" w:styleId="88">
    <w:name w:val="B1 Char"/>
    <w:link w:val="32"/>
    <w:qFormat/>
    <w:uiPriority w:val="0"/>
    <w:rPr>
      <w:rFonts w:ascii="Times New Roman" w:hAnsi="Times New Roman" w:eastAsia="MS Mincho"/>
      <w:lang w:val="en-GB" w:eastAsia="de-DE"/>
    </w:rPr>
  </w:style>
  <w:style w:type="character" w:customStyle="1" w:styleId="89">
    <w:name w:val="hover25"/>
    <w:basedOn w:val="25"/>
    <w:qFormat/>
    <w:uiPriority w:val="0"/>
  </w:style>
  <w:style w:type="character" w:customStyle="1" w:styleId="90">
    <w:name w:val="Heading 3 Char"/>
    <w:link w:val="4"/>
    <w:qFormat/>
    <w:uiPriority w:val="0"/>
    <w:rPr>
      <w:rFonts w:ascii="Arial" w:hAnsi="Arial"/>
      <w:sz w:val="28"/>
      <w:lang w:eastAsia="en-US"/>
    </w:rPr>
  </w:style>
  <w:style w:type="character" w:customStyle="1" w:styleId="91">
    <w:name w:val="NO Char"/>
    <w:link w:val="50"/>
    <w:qFormat/>
    <w:uiPriority w:val="0"/>
    <w:rPr>
      <w:rFonts w:ascii="Times New Roman" w:hAnsi="Times New Roman" w:eastAsia="Times New Roman"/>
      <w:lang w:val="en-GB"/>
    </w:rPr>
  </w:style>
  <w:style w:type="character" w:customStyle="1" w:styleId="92">
    <w:name w:val="Heading 4 Char"/>
    <w:link w:val="5"/>
    <w:qFormat/>
    <w:uiPriority w:val="0"/>
    <w:rPr>
      <w:rFonts w:ascii="Arial" w:hAnsi="Arial" w:eastAsia="宋体"/>
      <w:sz w:val="24"/>
      <w:lang w:val="en-GB" w:eastAsia="en-US"/>
    </w:rPr>
  </w:style>
  <w:style w:type="character" w:customStyle="1" w:styleId="93">
    <w:name w:val="Heading 7 Char"/>
    <w:link w:val="8"/>
    <w:qFormat/>
    <w:uiPriority w:val="0"/>
    <w:rPr>
      <w:rFonts w:ascii="Arial" w:hAnsi="Arial" w:eastAsia="宋体"/>
      <w:lang w:val="en-GB" w:eastAsia="en-US"/>
    </w:rPr>
  </w:style>
  <w:style w:type="character" w:customStyle="1" w:styleId="94">
    <w:name w:val="msoins"/>
    <w:basedOn w:val="25"/>
    <w:qFormat/>
    <w:uiPriority w:val="0"/>
  </w:style>
  <w:style w:type="table" w:customStyle="1" w:styleId="95">
    <w:name w:val="网格型1"/>
    <w:basedOn w:val="23"/>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
    <w:name w:val="网格型2"/>
    <w:basedOn w:val="23"/>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
    <w:name w:val="B2"/>
    <w:basedOn w:val="1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2.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11.wmf"/><Relationship Id="rId17" Type="http://schemas.openxmlformats.org/officeDocument/2006/relationships/oleObject" Target="embeddings/oleObject3.bin"/><Relationship Id="rId16" Type="http://schemas.openxmlformats.org/officeDocument/2006/relationships/image" Target="media/image10.wmf"/><Relationship Id="rId15" Type="http://schemas.openxmlformats.org/officeDocument/2006/relationships/oleObject" Target="embeddings/oleObject2.bin"/><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Pages>
  <Words>434</Words>
  <Characters>2480</Characters>
  <Lines>20</Lines>
  <Paragraphs>5</Paragraphs>
  <TotalTime>0</TotalTime>
  <ScaleCrop>false</ScaleCrop>
  <LinksUpToDate>false</LinksUpToDate>
  <CharactersWithSpaces>2909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2022-09-30T14:55:24Z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